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B17E2" w14:textId="05B926A3" w:rsidR="00041900" w:rsidRPr="00967CFB" w:rsidRDefault="00041900" w:rsidP="0004190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19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0314E" w:rsidRPr="0020314E">
        <w:rPr>
          <w:rFonts w:ascii="Arial" w:hAnsi="Arial" w:cs="Arial"/>
          <w:b/>
          <w:bCs/>
          <w:sz w:val="28"/>
        </w:rPr>
        <w:t>R1-2409824</w:t>
      </w:r>
    </w:p>
    <w:p w14:paraId="20B03197" w14:textId="77777777" w:rsidR="00041900" w:rsidRPr="009513AC" w:rsidRDefault="00041900" w:rsidP="000419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Orlando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US, </w:t>
      </w:r>
      <w:r>
        <w:rPr>
          <w:rFonts w:ascii="Malgun Gothic" w:hAnsi="Malgun Gothic" w:cs="Malgun Gothic" w:hint="eastAsia"/>
          <w:b/>
          <w:bCs/>
          <w:sz w:val="28"/>
          <w:lang w:eastAsia="ko-KR"/>
        </w:rPr>
        <w:t>N</w:t>
      </w:r>
      <w:r>
        <w:rPr>
          <w:rFonts w:ascii="Malgun Gothic" w:hAnsi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>
        <w:rPr>
          <w:rFonts w:ascii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22</w:t>
      </w:r>
      <w:r w:rsidRPr="00F04343">
        <w:rPr>
          <w:rFonts w:ascii="Arial" w:hAnsi="Arial" w:cs="Arial"/>
          <w:b/>
          <w:bCs/>
          <w:sz w:val="28"/>
          <w:vertAlign w:val="superscript"/>
        </w:rPr>
        <w:t>n</w:t>
      </w:r>
      <w:r>
        <w:rPr>
          <w:rFonts w:ascii="Arial" w:hAnsi="Arial" w:cs="Arial"/>
          <w:b/>
          <w:bCs/>
          <w:sz w:val="28"/>
          <w:vertAlign w:val="superscript"/>
        </w:rPr>
        <w:t>d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31AF5E5" w14:textId="77777777" w:rsidR="00034828" w:rsidRDefault="00034828" w:rsidP="0003482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12EA1BEF" w14:textId="6F598BDB" w:rsidR="004E1283" w:rsidRPr="00DC1C0C" w:rsidRDefault="004E1283" w:rsidP="004E1283">
      <w:pPr>
        <w:pStyle w:val="3GPPHeader"/>
        <w:rPr>
          <w:rFonts w:ascii="Arial" w:hAnsi="Arial" w:cs="Arial"/>
        </w:rPr>
      </w:pPr>
      <w:r w:rsidRPr="00DC1C0C">
        <w:rPr>
          <w:rFonts w:ascii="Arial" w:hAnsi="Arial" w:cs="Arial"/>
        </w:rPr>
        <w:t>Agenda Item:</w:t>
      </w:r>
      <w:r w:rsidRPr="00DC1C0C">
        <w:rPr>
          <w:rFonts w:ascii="Arial" w:hAnsi="Arial" w:cs="Arial"/>
        </w:rPr>
        <w:tab/>
      </w:r>
      <w:r>
        <w:rPr>
          <w:rFonts w:ascii="Arial" w:hAnsi="Arial" w:cs="Arial"/>
        </w:rPr>
        <w:t>9.11.2</w:t>
      </w:r>
    </w:p>
    <w:p w14:paraId="3A3E5343" w14:textId="77777777" w:rsidR="004E1283" w:rsidRPr="00DC1C0C" w:rsidRDefault="004E1283" w:rsidP="004E1283">
      <w:pPr>
        <w:pStyle w:val="3GPPHeader"/>
        <w:rPr>
          <w:rFonts w:ascii="Arial" w:hAnsi="Arial" w:cs="Arial"/>
        </w:rPr>
      </w:pPr>
      <w:r w:rsidRPr="00DC1C0C">
        <w:rPr>
          <w:rFonts w:ascii="Arial" w:hAnsi="Arial" w:cs="Arial"/>
        </w:rPr>
        <w:t>Source:</w:t>
      </w:r>
      <w:r w:rsidRPr="00DC1C0C">
        <w:rPr>
          <w:rFonts w:ascii="Arial" w:hAnsi="Arial" w:cs="Arial"/>
        </w:rPr>
        <w:tab/>
        <w:t>Apple</w:t>
      </w:r>
    </w:p>
    <w:p w14:paraId="040D12B7" w14:textId="681D1857" w:rsidR="004E1283" w:rsidRPr="00DC1C0C" w:rsidRDefault="004E1283" w:rsidP="004E1283">
      <w:pPr>
        <w:pStyle w:val="3GPPHeader"/>
        <w:rPr>
          <w:rFonts w:ascii="Arial" w:hAnsi="Arial" w:cs="Arial"/>
        </w:rPr>
      </w:pPr>
      <w:r w:rsidRPr="00DC1C0C">
        <w:rPr>
          <w:rFonts w:ascii="Arial" w:hAnsi="Arial" w:cs="Arial"/>
        </w:rPr>
        <w:t>Title:</w:t>
      </w:r>
      <w:r w:rsidRPr="00DC1C0C">
        <w:rPr>
          <w:rFonts w:ascii="Arial" w:hAnsi="Arial" w:cs="Arial"/>
        </w:rPr>
        <w:tab/>
      </w:r>
      <w:r w:rsidR="00426CC7">
        <w:rPr>
          <w:rFonts w:ascii="Arial" w:hAnsi="Arial" w:cs="Arial"/>
        </w:rPr>
        <w:t>Discussion o</w:t>
      </w:r>
      <w:r w:rsidR="008716DF">
        <w:rPr>
          <w:rFonts w:ascii="Arial" w:hAnsi="Arial" w:cs="Arial"/>
        </w:rPr>
        <w:t>n</w:t>
      </w:r>
      <w:r w:rsidRPr="004E1283">
        <w:rPr>
          <w:rFonts w:ascii="Arial" w:hAnsi="Arial" w:cs="Arial"/>
        </w:rPr>
        <w:t xml:space="preserve"> support of </w:t>
      </w:r>
      <w:proofErr w:type="spellStart"/>
      <w:r w:rsidRPr="004E1283">
        <w:rPr>
          <w:rFonts w:ascii="Arial" w:hAnsi="Arial" w:cs="Arial"/>
        </w:rPr>
        <w:t>RedCap</w:t>
      </w:r>
      <w:proofErr w:type="spellEnd"/>
      <w:r w:rsidRPr="004E1283">
        <w:rPr>
          <w:rFonts w:ascii="Arial" w:hAnsi="Arial" w:cs="Arial"/>
        </w:rPr>
        <w:t xml:space="preserve"> UEs with NR NTN operation</w:t>
      </w:r>
      <w:r w:rsidRPr="007B222C">
        <w:rPr>
          <w:rFonts w:ascii="Arial" w:hAnsi="Arial" w:cs="Arial"/>
        </w:rPr>
        <w:t xml:space="preserve"> </w:t>
      </w:r>
      <w:r w:rsidRPr="00DC1C0C">
        <w:rPr>
          <w:rFonts w:ascii="Arial" w:hAnsi="Arial" w:cs="Arial"/>
        </w:rPr>
        <w:t xml:space="preserve">  </w:t>
      </w:r>
    </w:p>
    <w:p w14:paraId="0493985A" w14:textId="77777777" w:rsidR="004E1283" w:rsidRPr="00CE30E7" w:rsidRDefault="004E1283" w:rsidP="004E1283">
      <w:pPr>
        <w:pStyle w:val="3GPPHeader"/>
      </w:pPr>
      <w:r w:rsidRPr="00DC1C0C">
        <w:rPr>
          <w:rFonts w:ascii="Arial" w:hAnsi="Arial" w:cs="Arial"/>
        </w:rPr>
        <w:t>Document for:</w:t>
      </w:r>
      <w:r w:rsidRPr="00DC1C0C">
        <w:rPr>
          <w:rFonts w:ascii="Arial" w:hAnsi="Arial" w:cs="Arial"/>
        </w:rPr>
        <w:tab/>
        <w:t>Discussion/Decision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3583E221" w14:textId="3FCB830B" w:rsidR="004E1BE5" w:rsidRDefault="00E00129" w:rsidP="001220E3">
      <w:pPr>
        <w:spacing w:after="120"/>
        <w:jc w:val="both"/>
      </w:pPr>
      <w:r>
        <w:t xml:space="preserve">In </w:t>
      </w:r>
      <w:r w:rsidR="00970F0C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Release 19 NR NTN was agreed </w:t>
      </w:r>
      <w:r w:rsidR="00970F0C">
        <w:t xml:space="preserve">upon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2D2038">
        <w:t>[1]</w:t>
      </w:r>
      <w:r w:rsidR="002D2038">
        <w:fldChar w:fldCharType="end"/>
      </w:r>
      <w:r w:rsidR="002D2038">
        <w:t>.</w:t>
      </w:r>
      <w:r w:rsidR="00A959C6">
        <w:t xml:space="preserve"> The WID was further revised in [2].</w:t>
      </w:r>
      <w:r w:rsidR="002D2038">
        <w:t xml:space="preserve"> One objective is </w:t>
      </w:r>
      <w:r w:rsidR="001220E3">
        <w:rPr>
          <w:rFonts w:eastAsia="Calibri"/>
          <w:lang w:eastAsia="ko-KR"/>
        </w:rPr>
        <w:t>related to support</w:t>
      </w:r>
      <w:r w:rsidR="00763252">
        <w:rPr>
          <w:rFonts w:eastAsia="Calibri"/>
          <w:lang w:eastAsia="ko-KR"/>
        </w:rPr>
        <w:t>ing</w:t>
      </w:r>
      <w:r w:rsidR="001220E3">
        <w:rPr>
          <w:rFonts w:eastAsia="Calibri"/>
          <w:lang w:eastAsia="ko-KR"/>
        </w:rPr>
        <w:t xml:space="preserve"> the HD-FDD (e)</w:t>
      </w:r>
      <w:proofErr w:type="spellStart"/>
      <w:r w:rsidR="001220E3">
        <w:rPr>
          <w:rFonts w:eastAsia="Calibri"/>
          <w:lang w:eastAsia="ko-KR"/>
        </w:rPr>
        <w:t>RedCap</w:t>
      </w:r>
      <w:proofErr w:type="spellEnd"/>
      <w:r w:rsidR="001220E3">
        <w:rPr>
          <w:rFonts w:eastAsia="Calibri"/>
          <w:lang w:eastAsia="ko-KR"/>
        </w:rPr>
        <w:t xml:space="preserve"> UE</w:t>
      </w:r>
      <w:r w:rsidR="004037A3" w:rsidRPr="009431DD">
        <w:rPr>
          <w:rFonts w:eastAsia="Calibri"/>
          <w:lang w:eastAsia="ko-KR"/>
        </w:rPr>
        <w:t xml:space="preserve"> for FR1-NTN</w:t>
      </w:r>
      <w:r w:rsidR="002D2038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1BE5" w:rsidRPr="00CA625C" w14:paraId="2A5A4BC0" w14:textId="77777777" w:rsidTr="004E1BE5">
        <w:tc>
          <w:tcPr>
            <w:tcW w:w="9629" w:type="dxa"/>
          </w:tcPr>
          <w:p w14:paraId="34253D8D" w14:textId="541A42F8" w:rsidR="00CA625C" w:rsidRPr="00CA625C" w:rsidRDefault="00CA625C" w:rsidP="00CA62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5.  </w:t>
            </w:r>
            <w:r w:rsidRPr="00CA625C">
              <w:rPr>
                <w:lang w:eastAsia="ko-KR"/>
              </w:rPr>
              <w:t xml:space="preserve">Support of Rel-17 </w:t>
            </w:r>
            <w:proofErr w:type="spellStart"/>
            <w:r w:rsidRPr="00CA625C">
              <w:rPr>
                <w:lang w:eastAsia="ko-KR"/>
              </w:rPr>
              <w:t>RedCap</w:t>
            </w:r>
            <w:proofErr w:type="spellEnd"/>
            <w:r w:rsidRPr="00CA625C">
              <w:rPr>
                <w:lang w:eastAsia="ko-KR"/>
              </w:rPr>
              <w:t xml:space="preserve"> and Rel-18 </w:t>
            </w:r>
            <w:proofErr w:type="spellStart"/>
            <w:r w:rsidRPr="00CA625C">
              <w:rPr>
                <w:lang w:eastAsia="ko-KR"/>
              </w:rPr>
              <w:t>eRedCap</w:t>
            </w:r>
            <w:proofErr w:type="spellEnd"/>
            <w:r w:rsidRPr="00CA625C">
              <w:rPr>
                <w:lang w:eastAsia="ko-KR"/>
              </w:rPr>
              <w:t xml:space="preserve"> UEs with NR NTN operating in FR1-NTN bands [RAN4, RAN1]</w:t>
            </w:r>
          </w:p>
          <w:p w14:paraId="13B70EDC" w14:textId="77777777" w:rsidR="00CA625C" w:rsidRPr="00CA625C" w:rsidRDefault="00CA625C" w:rsidP="00CA625C">
            <w:pPr>
              <w:pStyle w:val="ListParagraph"/>
              <w:widowControl w:val="0"/>
              <w:numPr>
                <w:ilvl w:val="0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 xml:space="preserve">For full-duplex and half duplex FDD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eRedCap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UEs, define the RF and RRM requirements [RAN4]</w:t>
            </w:r>
          </w:p>
          <w:p w14:paraId="70C1D015" w14:textId="77777777" w:rsidR="00CA625C" w:rsidRPr="00CA625C" w:rsidRDefault="00CA625C" w:rsidP="00CA625C">
            <w:pPr>
              <w:pStyle w:val="ListParagraph"/>
              <w:widowControl w:val="0"/>
              <w:numPr>
                <w:ilvl w:val="0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 xml:space="preserve">For HD-FDD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UEs and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eRedCap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UEs, specify enhancements for mitigating issues caused by TA mismatch between actual TA used by the UE and assumed TA for the UE at the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gNB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[RAN1]</w:t>
            </w:r>
          </w:p>
          <w:p w14:paraId="56589E61" w14:textId="77777777" w:rsidR="00CA625C" w:rsidRPr="00CA625C" w:rsidRDefault="00CA625C" w:rsidP="00CA625C">
            <w:pPr>
              <w:pStyle w:val="ListParagraph"/>
              <w:widowControl w:val="0"/>
              <w:numPr>
                <w:ilvl w:val="1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>Enhancements are targeted for the following HD collisions cases (cases 3 and 4):</w:t>
            </w:r>
          </w:p>
          <w:p w14:paraId="20C0C688" w14:textId="77777777" w:rsidR="00CA625C" w:rsidRPr="00CA625C" w:rsidRDefault="00CA625C" w:rsidP="00CA625C">
            <w:pPr>
              <w:pStyle w:val="ListParagraph"/>
              <w:widowControl w:val="0"/>
              <w:numPr>
                <w:ilvl w:val="2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 xml:space="preserve">Semi-statically configured DL reception collides with semi-statically configured UL transmission </w:t>
            </w:r>
          </w:p>
          <w:p w14:paraId="1E8D1A56" w14:textId="77777777" w:rsidR="00CA625C" w:rsidRPr="00CA625C" w:rsidRDefault="00CA625C" w:rsidP="00CA625C">
            <w:pPr>
              <w:pStyle w:val="ListParagraph"/>
              <w:widowControl w:val="0"/>
              <w:numPr>
                <w:ilvl w:val="2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>Dynamically scheduled DL reception collides with dynamic scheduled UL transmission</w:t>
            </w:r>
          </w:p>
          <w:p w14:paraId="2638214C" w14:textId="77777777" w:rsidR="00CA625C" w:rsidRPr="00CA625C" w:rsidRDefault="00CA625C" w:rsidP="00CA625C">
            <w:pPr>
              <w:pStyle w:val="ListParagraph"/>
              <w:widowControl w:val="0"/>
              <w:numPr>
                <w:ilvl w:val="1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52622219" w14:textId="77777777" w:rsidR="00CA625C" w:rsidRPr="00CA625C" w:rsidRDefault="00CA625C" w:rsidP="00CA625C">
            <w:pPr>
              <w:pStyle w:val="ListParagraph"/>
              <w:widowControl w:val="0"/>
              <w:numPr>
                <w:ilvl w:val="1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>Note: potential work in RAN2, if any, starts after RAN1 has decided on the solution.</w:t>
            </w:r>
          </w:p>
          <w:p w14:paraId="19C2E97C" w14:textId="77777777" w:rsidR="00CA625C" w:rsidRPr="00CA625C" w:rsidRDefault="00CA625C" w:rsidP="00CA625C">
            <w:pPr>
              <w:pStyle w:val="ListParagraph"/>
              <w:widowControl w:val="0"/>
              <w:numPr>
                <w:ilvl w:val="0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>Notes for this objective:</w:t>
            </w:r>
          </w:p>
          <w:p w14:paraId="7B52963B" w14:textId="40B11923" w:rsidR="004E1BE5" w:rsidRPr="00CA625C" w:rsidRDefault="00CA625C" w:rsidP="00CA625C">
            <w:pPr>
              <w:pStyle w:val="ListParagraph"/>
              <w:widowControl w:val="0"/>
              <w:numPr>
                <w:ilvl w:val="1"/>
                <w:numId w:val="38"/>
              </w:numPr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25C">
              <w:rPr>
                <w:rFonts w:ascii="Times New Roman" w:hAnsi="Times New Roman"/>
                <w:sz w:val="24"/>
                <w:szCs w:val="24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A625C">
              <w:rPr>
                <w:rFonts w:ascii="Times New Roman" w:hAnsi="Times New Roman"/>
                <w:sz w:val="24"/>
                <w:szCs w:val="24"/>
              </w:rPr>
              <w:t>eRedCap</w:t>
            </w:r>
            <w:proofErr w:type="spellEnd"/>
            <w:r w:rsidRPr="00CA625C">
              <w:rPr>
                <w:rFonts w:ascii="Times New Roman" w:hAnsi="Times New Roman"/>
                <w:sz w:val="24"/>
                <w:szCs w:val="24"/>
              </w:rPr>
              <w:t xml:space="preserve"> UE.</w:t>
            </w:r>
          </w:p>
        </w:tc>
      </w:tr>
    </w:tbl>
    <w:p w14:paraId="0690731A" w14:textId="75FA2B8D" w:rsidR="005863AD" w:rsidRDefault="00D76975" w:rsidP="004E1BE5">
      <w:pPr>
        <w:spacing w:before="120" w:after="120"/>
        <w:jc w:val="both"/>
        <w:rPr>
          <w:rFonts w:eastAsia="Calibri"/>
          <w:lang w:eastAsia="ko-KR"/>
        </w:rPr>
      </w:pPr>
      <w:r>
        <w:t>In addition, t</w:t>
      </w:r>
      <w:r w:rsidR="001220E3">
        <w:t xml:space="preserve">he following </w:t>
      </w:r>
      <w:r w:rsidR="005F1EF7">
        <w:t>agreement</w:t>
      </w:r>
      <w:r w:rsidR="00052D0E">
        <w:t xml:space="preserve"> </w:t>
      </w:r>
      <w:r w:rsidR="001220E3">
        <w:t xml:space="preserve">were </w:t>
      </w:r>
      <w:r w:rsidR="005F1EF7">
        <w:rPr>
          <w:rFonts w:hint="eastAsia"/>
        </w:rPr>
        <w:t>mad</w:t>
      </w:r>
      <w:r w:rsidR="005F1EF7">
        <w:t>e in RAN1#118 [</w:t>
      </w:r>
      <w:r w:rsidR="00F23E69">
        <w:t>3</w:t>
      </w:r>
      <w:r w:rsidR="005F1EF7">
        <w:t>]</w:t>
      </w:r>
      <w:r w:rsidR="005863AD">
        <w:t xml:space="preserve"> and RAN1#118bis meetings [</w:t>
      </w:r>
      <w:r w:rsidR="00F23E69">
        <w:t>4</w:t>
      </w:r>
      <w:r w:rsidR="005863AD">
        <w:t>]</w:t>
      </w:r>
      <w:r w:rsidR="001220E3">
        <w:rPr>
          <w:rFonts w:eastAsia="Calibri"/>
          <w:lang w:eastAsia="ko-KR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5F1EF7" w14:paraId="33C9ED9E" w14:textId="77777777" w:rsidTr="005F1EF7">
        <w:tc>
          <w:tcPr>
            <w:tcW w:w="9629" w:type="dxa"/>
          </w:tcPr>
          <w:p w14:paraId="41608EBC" w14:textId="77777777" w:rsidR="005863AD" w:rsidRPr="007261BA" w:rsidRDefault="005863AD" w:rsidP="005863AD">
            <w:pPr>
              <w:rPr>
                <w:lang w:eastAsia="ko-KR"/>
              </w:rPr>
            </w:pPr>
            <w:r w:rsidRPr="007261BA">
              <w:rPr>
                <w:highlight w:val="green"/>
                <w:lang w:eastAsia="ko-KR"/>
              </w:rPr>
              <w:t>Agreement</w:t>
            </w:r>
          </w:p>
          <w:p w14:paraId="305096D1" w14:textId="77777777" w:rsidR="005863AD" w:rsidRPr="007261BA" w:rsidRDefault="005863AD" w:rsidP="005863AD">
            <w:pPr>
              <w:rPr>
                <w:rFonts w:eastAsia="SimSun"/>
              </w:rPr>
            </w:pPr>
            <w:r w:rsidRPr="007261BA">
              <w:rPr>
                <w:rFonts w:eastAsia="SimSun"/>
              </w:rPr>
              <w:t>The collision case 3 (</w:t>
            </w:r>
            <w:r w:rsidRPr="007261BA">
              <w:rPr>
                <w:kern w:val="2"/>
              </w:rPr>
              <w:t>Semi-statically configured DL reception collides with semi-statically configured UL transmission</w:t>
            </w:r>
            <w:r w:rsidRPr="007261BA">
              <w:rPr>
                <w:rFonts w:eastAsia="SimSun"/>
              </w:rPr>
              <w:t>) can’t be assumed as error case. When the collision happens at UE side for collision case 3, one of the following options on priority rules is supported.</w:t>
            </w:r>
          </w:p>
          <w:p w14:paraId="1EB6A592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Option A: the priority of keeping one direction and overriding another direction is based on different use cases (e.g. the collision happening in different channel types or different scheduling cases) without </w:t>
            </w:r>
            <w:r w:rsidRPr="007261BA">
              <w:rPr>
                <w:rFonts w:ascii="Times New Roman" w:hAnsi="Times New Roman"/>
                <w:sz w:val="24"/>
                <w:szCs w:val="24"/>
              </w:rPr>
              <w:t>network</w:t>
            </w: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261BA">
              <w:rPr>
                <w:rFonts w:ascii="Times New Roman" w:hAnsi="Times New Roman"/>
                <w:sz w:val="24"/>
                <w:szCs w:val="24"/>
              </w:rPr>
              <w:t>signalling</w:t>
            </w:r>
            <w:proofErr w:type="spellEnd"/>
          </w:p>
          <w:p w14:paraId="5FFA9D1E" w14:textId="77777777" w:rsidR="005863AD" w:rsidRPr="007261BA" w:rsidRDefault="005863AD" w:rsidP="005863AD">
            <w:pPr>
              <w:pStyle w:val="ListParagraph"/>
              <w:numPr>
                <w:ilvl w:val="1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It is not precluded that some or all use cases are left to UE implementation regarding whether DL reception or UL transmission is dropped</w:t>
            </w:r>
          </w:p>
          <w:p w14:paraId="2C6A61E4" w14:textId="77777777" w:rsidR="005863AD" w:rsidRPr="007261BA" w:rsidRDefault="005863AD" w:rsidP="005863AD">
            <w:pPr>
              <w:pStyle w:val="ListParagraph"/>
              <w:numPr>
                <w:ilvl w:val="1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Note: it is not precluded that the same direction is prioritized for all different use cases</w:t>
            </w:r>
          </w:p>
          <w:p w14:paraId="083A2114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Option B: network indicates the priority configuration to the UE</w:t>
            </w:r>
          </w:p>
          <w:p w14:paraId="3913A70D" w14:textId="77777777" w:rsidR="005863AD" w:rsidRPr="007261BA" w:rsidRDefault="005863AD" w:rsidP="005863AD">
            <w:pPr>
              <w:pStyle w:val="ListParagraph"/>
              <w:numPr>
                <w:ilvl w:val="1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It is not precluded that some use cases are left to UE implementation regarding whether DL reception or UL transmission is dropped</w:t>
            </w:r>
          </w:p>
          <w:p w14:paraId="41FC6CB3" w14:textId="77777777" w:rsidR="005863AD" w:rsidRPr="007261BA" w:rsidRDefault="005863AD" w:rsidP="005863AD">
            <w:pPr>
              <w:pStyle w:val="ListParagraph"/>
              <w:numPr>
                <w:ilvl w:val="1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It is not precluded to define default rules, if necessary</w:t>
            </w:r>
          </w:p>
          <w:p w14:paraId="0BE2D3BD" w14:textId="77777777" w:rsidR="005863AD" w:rsidRPr="007261BA" w:rsidRDefault="005863AD" w:rsidP="005863AD">
            <w:pPr>
              <w:rPr>
                <w:lang w:eastAsia="ko-KR"/>
              </w:rPr>
            </w:pPr>
          </w:p>
          <w:p w14:paraId="17E1C2CB" w14:textId="77777777" w:rsidR="005863AD" w:rsidRPr="007261BA" w:rsidRDefault="005863AD" w:rsidP="005863AD">
            <w:pPr>
              <w:adjustRightInd w:val="0"/>
              <w:snapToGrid w:val="0"/>
              <w:rPr>
                <w:rFonts w:eastAsia="SimSun"/>
                <w:highlight w:val="green"/>
              </w:rPr>
            </w:pPr>
            <w:r w:rsidRPr="007261BA">
              <w:rPr>
                <w:rFonts w:eastAsia="SimSun"/>
                <w:highlight w:val="green"/>
              </w:rPr>
              <w:t>Agreement</w:t>
            </w:r>
          </w:p>
          <w:p w14:paraId="4AFAA403" w14:textId="77777777" w:rsidR="005863AD" w:rsidRPr="007261BA" w:rsidRDefault="005863AD" w:rsidP="005863AD">
            <w:pPr>
              <w:adjustRightInd w:val="0"/>
              <w:snapToGrid w:val="0"/>
              <w:rPr>
                <w:bCs/>
              </w:rPr>
            </w:pPr>
            <w:r w:rsidRPr="007261BA">
              <w:t xml:space="preserve">To </w:t>
            </w:r>
            <w:r w:rsidRPr="007261BA">
              <w:rPr>
                <w:rFonts w:eastAsia="SimSun"/>
              </w:rPr>
              <w:t>mitigate t</w:t>
            </w:r>
            <w:r w:rsidRPr="007261BA">
              <w:t xml:space="preserve">he collisions of case3 and case4, </w:t>
            </w:r>
            <w:r w:rsidRPr="007261BA">
              <w:rPr>
                <w:rFonts w:eastAsia="SimSun"/>
              </w:rPr>
              <w:t xml:space="preserve">the following TA reporting enhancements for Rel-19 NTN HD-FDD (e)Redcap UE can be further studied: </w:t>
            </w:r>
          </w:p>
          <w:p w14:paraId="0C72DEC2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Finer TA report granularity </w:t>
            </w:r>
          </w:p>
          <w:p w14:paraId="2DD87FE2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Smaller TA offset threshold </w:t>
            </w:r>
          </w:p>
          <w:p w14:paraId="65AEDEE9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Trigger a TA report when the collision is detected at the UE</w:t>
            </w:r>
          </w:p>
          <w:p w14:paraId="00AA7A5F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TA reporting with a new triggering mechanism from </w:t>
            </w:r>
            <w:proofErr w:type="spellStart"/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gNB</w:t>
            </w:r>
            <w:proofErr w:type="spellEnd"/>
          </w:p>
          <w:p w14:paraId="27254D4E" w14:textId="77777777" w:rsidR="005863AD" w:rsidRPr="007261BA" w:rsidRDefault="005863AD" w:rsidP="005863AD">
            <w:pPr>
              <w:pStyle w:val="ListParagraph"/>
              <w:numPr>
                <w:ilvl w:val="0"/>
                <w:numId w:val="60"/>
              </w:numPr>
              <w:suppressAutoHyphens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7261B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TA drifting rate reporting</w:t>
            </w:r>
          </w:p>
          <w:p w14:paraId="5D13650E" w14:textId="77777777" w:rsidR="005863AD" w:rsidRPr="007261BA" w:rsidRDefault="005863AD" w:rsidP="005863AD">
            <w:pPr>
              <w:rPr>
                <w:rFonts w:eastAsia="SimSun"/>
              </w:rPr>
            </w:pPr>
            <w:r w:rsidRPr="007261BA">
              <w:t xml:space="preserve">Note: </w:t>
            </w:r>
            <w:r w:rsidRPr="007261BA">
              <w:rPr>
                <w:rFonts w:eastAsia="SimSun"/>
              </w:rPr>
              <w:t xml:space="preserve">The benefit, </w:t>
            </w:r>
            <w:r w:rsidRPr="007261BA">
              <w:t xml:space="preserve">complexity, power consumption and signaling overhead </w:t>
            </w:r>
            <w:r w:rsidRPr="007261BA">
              <w:rPr>
                <w:rFonts w:eastAsia="SimSun"/>
              </w:rPr>
              <w:t xml:space="preserve">of each scheme is to be further </w:t>
            </w:r>
            <w:r w:rsidRPr="007261BA">
              <w:t>investigated</w:t>
            </w:r>
            <w:r w:rsidRPr="007261BA">
              <w:rPr>
                <w:rFonts w:eastAsia="SimSun"/>
              </w:rPr>
              <w:t>.</w:t>
            </w:r>
          </w:p>
          <w:p w14:paraId="23D96109" w14:textId="77777777" w:rsidR="005D29C3" w:rsidRPr="005863AD" w:rsidRDefault="005863AD" w:rsidP="005863AD">
            <w:pPr>
              <w:suppressAutoHyphens/>
              <w:rPr>
                <w:sz w:val="20"/>
                <w:szCs w:val="20"/>
              </w:rPr>
            </w:pPr>
            <w:r w:rsidRPr="007261BA">
              <w:rPr>
                <w:rFonts w:eastAsia="SimSun"/>
              </w:rPr>
              <w:t>Note: other solutions can also be studied</w:t>
            </w:r>
          </w:p>
          <w:p w14:paraId="43454390" w14:textId="77777777" w:rsidR="005863AD" w:rsidRDefault="005863AD" w:rsidP="005863AD">
            <w:pPr>
              <w:suppressAutoHyphens/>
              <w:rPr>
                <w:sz w:val="20"/>
                <w:szCs w:val="20"/>
              </w:rPr>
            </w:pPr>
          </w:p>
          <w:p w14:paraId="12618D09" w14:textId="77777777" w:rsidR="005863AD" w:rsidRPr="00E2579F" w:rsidRDefault="005863AD" w:rsidP="005863AD">
            <w:pPr>
              <w:rPr>
                <w:b/>
                <w:lang w:eastAsia="ko-KR"/>
              </w:rPr>
            </w:pPr>
            <w:r w:rsidRPr="00E2579F">
              <w:rPr>
                <w:b/>
                <w:lang w:eastAsia="ko-KR"/>
              </w:rPr>
              <w:t>Conclusion</w:t>
            </w:r>
          </w:p>
          <w:p w14:paraId="436C5DB9" w14:textId="77777777" w:rsidR="005863AD" w:rsidRPr="002D6142" w:rsidRDefault="005863AD" w:rsidP="005863AD">
            <w:pPr>
              <w:rPr>
                <w:kern w:val="2"/>
                <w:szCs w:val="20"/>
              </w:rPr>
            </w:pPr>
            <w:r w:rsidRPr="002D6142">
              <w:rPr>
                <w:rFonts w:hint="eastAsia"/>
                <w:lang w:eastAsia="ko-KR"/>
              </w:rPr>
              <w:t>T</w:t>
            </w:r>
            <w:r w:rsidRPr="002D6142">
              <w:rPr>
                <w:lang w:eastAsia="ko-KR"/>
              </w:rPr>
              <w:t xml:space="preserve">he </w:t>
            </w:r>
            <w:r w:rsidRPr="002D6142">
              <w:rPr>
                <w:rFonts w:eastAsia="SimSun"/>
                <w:kern w:val="2"/>
                <w:szCs w:val="20"/>
              </w:rPr>
              <w:t>different use cases (e.g. the collision happening in different channel types or different scheduling cases) from RAN1#118 agreement for collision case 3 (</w:t>
            </w:r>
            <w:r w:rsidRPr="002D6142">
              <w:rPr>
                <w:kern w:val="2"/>
                <w:szCs w:val="20"/>
              </w:rPr>
              <w:t>Semi-statically configured DL reception collides with semi-statically configured UL transmission</w:t>
            </w:r>
            <w:r w:rsidRPr="002D6142">
              <w:rPr>
                <w:rFonts w:eastAsia="SimSun"/>
                <w:kern w:val="2"/>
                <w:szCs w:val="20"/>
              </w:rPr>
              <w:t xml:space="preserve">) consist of pairs of one </w:t>
            </w:r>
            <w:r w:rsidRPr="002D6142">
              <w:rPr>
                <w:kern w:val="2"/>
                <w:szCs w:val="20"/>
              </w:rPr>
              <w:t>semi-statically configured DL reception and one semi-statically configured UL transmission, among:</w:t>
            </w:r>
          </w:p>
          <w:p w14:paraId="2F5458AD" w14:textId="77777777" w:rsidR="005863AD" w:rsidRPr="002D6142" w:rsidRDefault="005863AD" w:rsidP="005863AD">
            <w:pPr>
              <w:numPr>
                <w:ilvl w:val="0"/>
                <w:numId w:val="60"/>
              </w:numPr>
              <w:suppressAutoHyphens/>
              <w:rPr>
                <w:rFonts w:eastAsia="SimSun"/>
                <w:szCs w:val="20"/>
              </w:rPr>
            </w:pPr>
            <w:r w:rsidRPr="002D6142">
              <w:rPr>
                <w:rFonts w:eastAsia="SimSun" w:hint="eastAsia"/>
                <w:szCs w:val="20"/>
              </w:rPr>
              <w:t>S</w:t>
            </w:r>
            <w:r w:rsidRPr="002D6142">
              <w:rPr>
                <w:rFonts w:eastAsia="SimSun"/>
                <w:szCs w:val="20"/>
              </w:rPr>
              <w:t>emi-statically configured DL receptio</w:t>
            </w:r>
            <w:r w:rsidRPr="002D6142">
              <w:rPr>
                <w:rFonts w:eastAsia="SimSun" w:hint="eastAsia"/>
                <w:szCs w:val="20"/>
              </w:rPr>
              <w:t xml:space="preserve">n includes </w:t>
            </w:r>
            <w:r w:rsidRPr="002D6142">
              <w:rPr>
                <w:rFonts w:eastAsia="SimSun"/>
                <w:szCs w:val="20"/>
              </w:rPr>
              <w:t>Type-0/0A/0B/1/2-PDCCH CSS</w:t>
            </w:r>
            <w:r w:rsidRPr="002D6142">
              <w:rPr>
                <w:rFonts w:eastAsia="SimSun" w:hint="eastAsia"/>
                <w:szCs w:val="20"/>
              </w:rPr>
              <w:t xml:space="preserve"> and dedicated </w:t>
            </w:r>
            <w:r w:rsidRPr="002D6142">
              <w:rPr>
                <w:rFonts w:eastAsia="SimSun"/>
                <w:szCs w:val="20"/>
              </w:rPr>
              <w:t>semi-statically</w:t>
            </w:r>
            <w:r w:rsidRPr="002D6142">
              <w:rPr>
                <w:rFonts w:eastAsia="SimSun" w:hint="eastAsia"/>
                <w:szCs w:val="20"/>
              </w:rPr>
              <w:t xml:space="preserve"> configured PDCCH USS</w:t>
            </w:r>
            <w:r>
              <w:rPr>
                <w:rFonts w:eastAsia="SimSun"/>
                <w:szCs w:val="20"/>
              </w:rPr>
              <w:t>/</w:t>
            </w:r>
            <w:r w:rsidRPr="002D6142">
              <w:rPr>
                <w:rFonts w:eastAsia="SimSun" w:hint="eastAsia"/>
                <w:szCs w:val="20"/>
              </w:rPr>
              <w:t>PDSCH</w:t>
            </w:r>
            <w:r w:rsidRPr="002D6142">
              <w:rPr>
                <w:rFonts w:eastAsia="SimSun"/>
                <w:szCs w:val="20"/>
              </w:rPr>
              <w:t xml:space="preserve"> SPS</w:t>
            </w:r>
            <w:r>
              <w:rPr>
                <w:rFonts w:eastAsia="SimSun"/>
                <w:szCs w:val="20"/>
              </w:rPr>
              <w:t>/</w:t>
            </w:r>
            <w:r w:rsidRPr="002D6142">
              <w:rPr>
                <w:rFonts w:eastAsia="SimSun" w:hint="eastAsia"/>
                <w:szCs w:val="20"/>
              </w:rPr>
              <w:t>CSI-RS</w:t>
            </w:r>
            <w:r>
              <w:rPr>
                <w:rFonts w:eastAsia="SimSun"/>
                <w:szCs w:val="20"/>
              </w:rPr>
              <w:t>/</w:t>
            </w:r>
            <w:r w:rsidRPr="002D6142">
              <w:rPr>
                <w:rFonts w:eastAsia="SimSun" w:hint="eastAsia"/>
                <w:szCs w:val="20"/>
              </w:rPr>
              <w:t>PRS</w:t>
            </w:r>
            <w:proofErr w:type="gramStart"/>
            <w:r>
              <w:rPr>
                <w:rFonts w:eastAsia="SimSun"/>
                <w:szCs w:val="20"/>
              </w:rPr>
              <w:t>/[</w:t>
            </w:r>
            <w:proofErr w:type="gramEnd"/>
            <w:r w:rsidRPr="002D6142">
              <w:rPr>
                <w:rFonts w:eastAsia="SimSun"/>
                <w:szCs w:val="20"/>
              </w:rPr>
              <w:t xml:space="preserve">Type 3 </w:t>
            </w:r>
            <w:r w:rsidRPr="002D6142">
              <w:rPr>
                <w:rFonts w:eastAsia="SimSun" w:hint="eastAsia"/>
                <w:szCs w:val="20"/>
              </w:rPr>
              <w:t xml:space="preserve">PDCCH </w:t>
            </w:r>
            <w:r w:rsidRPr="002D6142">
              <w:rPr>
                <w:rFonts w:eastAsia="SimSun"/>
                <w:szCs w:val="20"/>
              </w:rPr>
              <w:t>CSS</w:t>
            </w:r>
            <w:r>
              <w:rPr>
                <w:rFonts w:eastAsia="SimSun"/>
                <w:szCs w:val="20"/>
              </w:rPr>
              <w:t>]</w:t>
            </w:r>
          </w:p>
          <w:p w14:paraId="51DAAFDA" w14:textId="77777777" w:rsidR="005863AD" w:rsidRPr="002D6142" w:rsidRDefault="005863AD" w:rsidP="005863AD">
            <w:pPr>
              <w:numPr>
                <w:ilvl w:val="0"/>
                <w:numId w:val="60"/>
              </w:numPr>
              <w:suppressAutoHyphens/>
              <w:rPr>
                <w:rFonts w:eastAsia="SimSun"/>
                <w:szCs w:val="20"/>
              </w:rPr>
            </w:pPr>
            <w:r w:rsidRPr="002D6142">
              <w:rPr>
                <w:rFonts w:eastAsia="SimSun"/>
                <w:szCs w:val="20"/>
              </w:rPr>
              <w:t>Semi-statically configured UL transmission</w:t>
            </w:r>
            <w:r w:rsidRPr="002D6142">
              <w:rPr>
                <w:rFonts w:eastAsia="SimSun" w:hint="eastAsia"/>
                <w:szCs w:val="20"/>
              </w:rPr>
              <w:t xml:space="preserve"> includes </w:t>
            </w:r>
            <w:r>
              <w:rPr>
                <w:rFonts w:eastAsia="SimSun"/>
                <w:szCs w:val="20"/>
              </w:rPr>
              <w:t>s</w:t>
            </w:r>
            <w:r w:rsidRPr="002D6142">
              <w:rPr>
                <w:rFonts w:eastAsia="SimSun"/>
                <w:szCs w:val="20"/>
              </w:rPr>
              <w:t>emi-statically configured PUSCH</w:t>
            </w:r>
            <w:r>
              <w:rPr>
                <w:rFonts w:eastAsia="SimSun"/>
                <w:szCs w:val="20"/>
              </w:rPr>
              <w:t>/</w:t>
            </w:r>
            <w:r w:rsidRPr="002D6142">
              <w:rPr>
                <w:rFonts w:eastAsia="SimSun" w:hint="eastAsia"/>
                <w:szCs w:val="20"/>
              </w:rPr>
              <w:t>PUCCH</w:t>
            </w:r>
            <w:r>
              <w:rPr>
                <w:rFonts w:eastAsia="SimSun"/>
                <w:szCs w:val="20"/>
              </w:rPr>
              <w:t>/</w:t>
            </w:r>
            <w:r w:rsidRPr="002D6142">
              <w:rPr>
                <w:rFonts w:eastAsia="SimSun" w:hint="eastAsia"/>
                <w:szCs w:val="20"/>
              </w:rPr>
              <w:t>SRS</w:t>
            </w:r>
          </w:p>
          <w:p w14:paraId="31BF8CDE" w14:textId="68B8B858" w:rsidR="005863AD" w:rsidRPr="00CA625C" w:rsidRDefault="005863AD" w:rsidP="005863AD">
            <w:pPr>
              <w:suppressAutoHyphens/>
              <w:rPr>
                <w:sz w:val="20"/>
                <w:szCs w:val="20"/>
              </w:rPr>
            </w:pPr>
          </w:p>
        </w:tc>
      </w:tr>
    </w:tbl>
    <w:p w14:paraId="65E8C13E" w14:textId="021CACD3" w:rsidR="006400C7" w:rsidRPr="006400C7" w:rsidRDefault="001A1AB8" w:rsidP="001220E3">
      <w:pPr>
        <w:spacing w:before="120"/>
        <w:jc w:val="both"/>
      </w:pPr>
      <w:r>
        <w:lastRenderedPageBreak/>
        <w:t>T</w:t>
      </w:r>
      <w:r w:rsidR="006400C7">
        <w:t xml:space="preserve">his contribution </w:t>
      </w:r>
      <w:r w:rsidR="00991887">
        <w:t>provide</w:t>
      </w:r>
      <w:r>
        <w:t>s</w:t>
      </w:r>
      <w:r w:rsidR="00991887">
        <w:t xml:space="preserve"> our </w:t>
      </w:r>
      <w:r w:rsidR="006A669F">
        <w:t>views on</w:t>
      </w:r>
      <w:r w:rsidR="00385112">
        <w:t xml:space="preserve"> </w:t>
      </w:r>
      <w:r w:rsidR="001110D4">
        <w:t>mitigating the TA mismatch issue for collision case 3 and 4.</w:t>
      </w:r>
      <w:r w:rsidR="00707509">
        <w:t xml:space="preserve"> </w:t>
      </w:r>
      <w:r w:rsidR="001110D4">
        <w:t xml:space="preserve"> </w:t>
      </w:r>
      <w:r w:rsidR="00385112">
        <w:t xml:space="preserve">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41B3950D" w14:textId="44D4A76C" w:rsidR="00D56E5A" w:rsidRDefault="00611D86" w:rsidP="00217CCD">
      <w:pPr>
        <w:spacing w:before="120" w:after="120"/>
        <w:jc w:val="both"/>
        <w:rPr>
          <w:color w:val="1C1C1C"/>
          <w:shd w:val="clear" w:color="auto" w:fill="FFFFFF"/>
        </w:rPr>
      </w:pPr>
      <w:r>
        <w:rPr>
          <w:color w:val="1C1C1C"/>
          <w:shd w:val="clear" w:color="auto" w:fill="FFFFFF"/>
        </w:rPr>
        <w:t xml:space="preserve">In </w:t>
      </w:r>
      <w:r w:rsidR="007D777B">
        <w:rPr>
          <w:color w:val="1C1C1C"/>
          <w:shd w:val="clear" w:color="auto" w:fill="FFFFFF"/>
        </w:rPr>
        <w:t>recent</w:t>
      </w:r>
      <w:r w:rsidR="002C4629">
        <w:rPr>
          <w:rFonts w:hint="eastAsia"/>
          <w:color w:val="1C1C1C"/>
          <w:shd w:val="clear" w:color="auto" w:fill="FFFFFF"/>
        </w:rPr>
        <w:t xml:space="preserve"> </w:t>
      </w:r>
      <w:r>
        <w:rPr>
          <w:color w:val="1C1C1C"/>
          <w:shd w:val="clear" w:color="auto" w:fill="FFFFFF"/>
        </w:rPr>
        <w:t xml:space="preserve">RAN1 meeting, it was agreed that collision case 3 is not </w:t>
      </w:r>
      <w:r w:rsidR="007D777B">
        <w:rPr>
          <w:color w:val="1C1C1C"/>
          <w:shd w:val="clear" w:color="auto" w:fill="FFFFFF"/>
        </w:rPr>
        <w:t>assumed</w:t>
      </w:r>
      <w:r>
        <w:rPr>
          <w:color w:val="1C1C1C"/>
          <w:shd w:val="clear" w:color="auto" w:fill="FFFFFF"/>
        </w:rPr>
        <w:t xml:space="preserve"> as </w:t>
      </w:r>
      <w:r w:rsidR="00D91CAB">
        <w:rPr>
          <w:color w:val="1C1C1C"/>
          <w:shd w:val="clear" w:color="auto" w:fill="FFFFFF"/>
        </w:rPr>
        <w:t xml:space="preserve">an </w:t>
      </w:r>
      <w:r>
        <w:rPr>
          <w:color w:val="1C1C1C"/>
          <w:shd w:val="clear" w:color="auto" w:fill="FFFFFF"/>
        </w:rPr>
        <w:t xml:space="preserve">error case, </w:t>
      </w:r>
      <w:r w:rsidR="007D777B">
        <w:rPr>
          <w:color w:val="1C1C1C"/>
          <w:shd w:val="clear" w:color="auto" w:fill="FFFFFF"/>
        </w:rPr>
        <w:t xml:space="preserve">and </w:t>
      </w:r>
      <w:r>
        <w:rPr>
          <w:color w:val="1C1C1C"/>
          <w:shd w:val="clear" w:color="auto" w:fill="FFFFFF"/>
        </w:rPr>
        <w:t xml:space="preserve">priority rule </w:t>
      </w:r>
      <w:r w:rsidR="007D777B">
        <w:rPr>
          <w:color w:val="1C1C1C"/>
          <w:shd w:val="clear" w:color="auto" w:fill="FFFFFF"/>
        </w:rPr>
        <w:t xml:space="preserve">for collisions </w:t>
      </w:r>
      <w:r>
        <w:rPr>
          <w:color w:val="1C1C1C"/>
          <w:shd w:val="clear" w:color="auto" w:fill="FFFFFF"/>
        </w:rPr>
        <w:t>will be defined</w:t>
      </w:r>
      <w:r w:rsidR="00D56E5A">
        <w:rPr>
          <w:color w:val="1C1C1C"/>
          <w:shd w:val="clear" w:color="auto" w:fill="FFFFFF"/>
        </w:rPr>
        <w:t xml:space="preserve">. </w:t>
      </w:r>
      <w:r w:rsidR="00312E51">
        <w:rPr>
          <w:color w:val="1C1C1C"/>
          <w:shd w:val="clear" w:color="auto" w:fill="FFFFFF"/>
        </w:rPr>
        <w:t>Based on previous meetings</w:t>
      </w:r>
      <w:r w:rsidR="00D56E5A">
        <w:rPr>
          <w:color w:val="1C1C1C"/>
          <w:shd w:val="clear" w:color="auto" w:fill="FFFFFF"/>
        </w:rPr>
        <w:t xml:space="preserve"> discussion, several </w:t>
      </w:r>
      <w:r w:rsidR="007D777B">
        <w:rPr>
          <w:color w:val="1C1C1C"/>
          <w:shd w:val="clear" w:color="auto" w:fill="FFFFFF"/>
        </w:rPr>
        <w:t>key factors</w:t>
      </w:r>
      <w:r w:rsidR="006D7D3A">
        <w:rPr>
          <w:color w:val="1C1C1C"/>
          <w:shd w:val="clear" w:color="auto" w:fill="FFFFFF"/>
        </w:rPr>
        <w:t xml:space="preserve"> need </w:t>
      </w:r>
      <w:r w:rsidR="007D777B" w:rsidRPr="007D777B">
        <w:rPr>
          <w:color w:val="1C1C1C"/>
          <w:shd w:val="clear" w:color="auto" w:fill="FFFFFF"/>
        </w:rPr>
        <w:t xml:space="preserve">be </w:t>
      </w:r>
      <w:proofErr w:type="gramStart"/>
      <w:r w:rsidR="007D777B" w:rsidRPr="007D777B">
        <w:rPr>
          <w:color w:val="1C1C1C"/>
          <w:shd w:val="clear" w:color="auto" w:fill="FFFFFF"/>
        </w:rPr>
        <w:t>taken into account</w:t>
      </w:r>
      <w:proofErr w:type="gramEnd"/>
      <w:r w:rsidR="007D777B" w:rsidRPr="007D777B">
        <w:rPr>
          <w:color w:val="1C1C1C"/>
          <w:shd w:val="clear" w:color="auto" w:fill="FFFFFF"/>
        </w:rPr>
        <w:t xml:space="preserve"> </w:t>
      </w:r>
      <w:r w:rsidR="006D7D3A">
        <w:rPr>
          <w:color w:val="1C1C1C"/>
          <w:shd w:val="clear" w:color="auto" w:fill="FFFFFF"/>
        </w:rPr>
        <w:t>to specify the collision priority rule.</w:t>
      </w:r>
    </w:p>
    <w:p w14:paraId="4F6A0595" w14:textId="26B067B1" w:rsidR="008B4075" w:rsidRDefault="00D56E5A" w:rsidP="00D56E5A">
      <w:pPr>
        <w:pStyle w:val="ListParagraph"/>
        <w:numPr>
          <w:ilvl w:val="0"/>
          <w:numId w:val="62"/>
        </w:numPr>
        <w:spacing w:before="120" w:after="12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Whether the same priority rule is applied to the collision cases</w:t>
      </w:r>
    </w:p>
    <w:p w14:paraId="7604047F" w14:textId="565670A7" w:rsidR="007D777B" w:rsidRPr="007D777B" w:rsidRDefault="007D777B" w:rsidP="007D777B">
      <w:pPr>
        <w:pStyle w:val="ListParagraph"/>
        <w:spacing w:before="120" w:after="120"/>
        <w:ind w:left="36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In our view, the uniform priority rule should apply to collision cases, </w:t>
      </w:r>
      <w:r w:rsidR="00D74F3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with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a few limited </w:t>
      </w:r>
      <w:r w:rsidR="00D74F3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exception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</w:t>
      </w:r>
      <w:r w:rsidR="008B4075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. Otherwise,</w:t>
      </w:r>
      <w:r w:rsidR="00D56E5A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the </w:t>
      </w:r>
      <w:r w:rsidRP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distinct</w:t>
      </w:r>
      <w:r w:rsidR="00D56E5A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priority rul</w:t>
      </w:r>
      <w:r w:rsidR="008B4075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e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</w:t>
      </w:r>
      <w:r w:rsidR="00D56E5A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will </w:t>
      </w:r>
      <w:r w:rsidRP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be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specified</w:t>
      </w:r>
      <w:r w:rsidRP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for each collision scenario, such as those involving PDCCH, SPS PDSCH, CSI-RS, or PRS colliding with PUSCH, PUCCH, or SRS.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P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This approach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require</w:t>
      </w:r>
      <w:proofErr w:type="gramEnd"/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significant standardization efforts.</w:t>
      </w:r>
    </w:p>
    <w:p w14:paraId="7582B3C5" w14:textId="4B317F38" w:rsidR="00D74F32" w:rsidRDefault="008B4075" w:rsidP="00D56E5A">
      <w:pPr>
        <w:pStyle w:val="ListParagraph"/>
        <w:numPr>
          <w:ilvl w:val="0"/>
          <w:numId w:val="62"/>
        </w:numPr>
        <w:spacing w:before="120" w:after="12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The priority rule is </w:t>
      </w:r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predefined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in the specification or is indicated by network</w:t>
      </w:r>
    </w:p>
    <w:p w14:paraId="37EFECC6" w14:textId="5AA91D87" w:rsidR="00773651" w:rsidRDefault="00D74F32" w:rsidP="00F83D22">
      <w:pPr>
        <w:pStyle w:val="ListParagraph"/>
        <w:spacing w:before="120" w:after="120"/>
        <w:ind w:left="36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RedCap</w:t>
      </w:r>
      <w:proofErr w:type="spellEnd"/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device</w:t>
      </w:r>
      <w:r w:rsidR="00773651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com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p</w:t>
      </w:r>
      <w:r w:rsidR="007D777B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rise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industrial wireless sensors video surveillance,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and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wearables. Each </w:t>
      </w:r>
      <w:r w:rsidR="006D62A7" w:rsidRP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category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of device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is designed for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specific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scenario</w:t>
      </w:r>
      <w:r w:rsidR="00773651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,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with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different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requirements for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data rate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latency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, and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reliability. </w:t>
      </w:r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Network indication of the collision priority could provide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the </w:t>
      </w:r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better support of </w:t>
      </w:r>
      <w:proofErr w:type="spellStart"/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RedCap</w:t>
      </w:r>
      <w:proofErr w:type="spellEnd"/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devices operating in NTN network. Considering the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impact on </w:t>
      </w:r>
      <w:r w:rsid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standard, </w:t>
      </w:r>
      <w:r w:rsidR="00F83D22" w:rsidRP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semi-</w:t>
      </w:r>
      <w:r w:rsidR="00F83D22" w:rsidRP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lastRenderedPageBreak/>
        <w:t xml:space="preserve">static indication of the priority 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would be</w:t>
      </w:r>
      <w:r w:rsidR="00F83D22" w:rsidRPr="00F83D2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sufficient</w:t>
      </w:r>
      <w:r w:rsidR="00F83D22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.</w:t>
      </w:r>
      <w:r w:rsidR="008A4BFE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I</w:t>
      </w:r>
      <w:r w:rsidR="008A4BFE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f </w:t>
      </w:r>
      <w:proofErr w:type="spellStart"/>
      <w:r w:rsidR="008A4BFE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gNB</w:t>
      </w:r>
      <w:proofErr w:type="spellEnd"/>
      <w:r w:rsidR="008A4BFE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doesn’t indicate the collision priority, UE implementation</w:t>
      </w:r>
      <w:r w:rsidR="006D62A7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will</w:t>
      </w:r>
      <w:r w:rsidR="008A4BFE" w:rsidRPr="008A4BF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determine the UL transmission or DL reception.</w:t>
      </w:r>
    </w:p>
    <w:p w14:paraId="5650ED89" w14:textId="38212163" w:rsidR="008B4075" w:rsidRDefault="00F83D22" w:rsidP="008B4075">
      <w:pPr>
        <w:pStyle w:val="ListParagraph"/>
        <w:numPr>
          <w:ilvl w:val="0"/>
          <w:numId w:val="62"/>
        </w:numPr>
        <w:spacing w:before="120" w:after="12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Whether allow the</w:t>
      </w:r>
      <w:r w:rsidR="008B4075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exception case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(s) for collision rule</w:t>
      </w:r>
    </w:p>
    <w:p w14:paraId="6A764564" w14:textId="53556CDE" w:rsidR="008B4075" w:rsidRDefault="00925D1D" w:rsidP="00F83D22">
      <w:pPr>
        <w:pStyle w:val="ListParagraph"/>
        <w:spacing w:before="120" w:after="120"/>
        <w:ind w:left="360"/>
        <w:jc w:val="both"/>
        <w:rPr>
          <w:rFonts w:ascii="Times New Roman" w:hAnsi="Times New Roman"/>
          <w:color w:val="1C1C1C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Several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exception cases were discussed 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during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the last meeting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. 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It’s our understanding that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only essential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collision 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case 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should be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considered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as exception, 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specifically</w:t>
      </w:r>
      <w:r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the case 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involving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the SIB19 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reception 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collision with UL transmission. According to current RAN2 spec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ification</w:t>
      </w:r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, the SIB19 is essential for NTN access. If UE is unable to acquire the SIB19 for NTN access, the action is up to UE implementation (e.g., cell re-selection to other cells). UE should attempt to re-acquire SIB19 before the end of the duration indicated by </w:t>
      </w:r>
      <w:proofErr w:type="spellStart"/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ntn-UlSyncValidityDuration</w:t>
      </w:r>
      <w:proofErr w:type="spellEnd"/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and </w:t>
      </w:r>
      <w:proofErr w:type="spellStart"/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epochTime</w:t>
      </w:r>
      <w:proofErr w:type="spellEnd"/>
      <w:r w:rsidR="00533E54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by UE implementation.</w:t>
      </w:r>
      <w:r w:rsidR="008843B6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</w:t>
      </w:r>
      <w:r w:rsidR="00F766F9" w:rsidRP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Consequently, SIB19 reception should generally be prioritized when it collides with UL transmission. </w:t>
      </w:r>
      <w:r w:rsidR="008A4BFE" w:rsidRPr="0090557E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However, </w:t>
      </w:r>
      <w:r w:rsidR="00F766F9" w:rsidRP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since SI messages are transmitted periodically, the timing of SIB19 acquisition is subject to the UE's implementation.</w:t>
      </w:r>
      <w:r w:rsidR="0090557E" w:rsidRPr="0090557E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</w:t>
      </w:r>
      <w:r w:rsidR="00F766F9" w:rsidRP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Therefore</w:t>
      </w:r>
      <w:r w:rsidR="006A54A3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>, even SIB19 collide</w:t>
      </w:r>
      <w:r w:rsidR="00483B46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>s</w:t>
      </w:r>
      <w:r w:rsidR="006A54A3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with UL transmission in a subframe, UE may not receive the SIB19.</w:t>
      </w:r>
      <w:r w:rsidR="00312E51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</w:t>
      </w:r>
      <w:r w:rsidR="00F766F9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>Thus,</w:t>
      </w:r>
      <w:r w:rsidR="00312E51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it </w:t>
      </w:r>
      <w:r w:rsidR="00F766F9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>is reasonable</w:t>
      </w:r>
      <w:r w:rsidR="00312E51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to</w:t>
      </w:r>
      <w:r w:rsidR="00F766F9">
        <w:rPr>
          <w:rFonts w:ascii="Times New Roman" w:eastAsia="Microsoft YaHei" w:hAnsi="Times New Roman"/>
          <w:color w:val="1C1C1C"/>
          <w:sz w:val="24"/>
          <w:szCs w:val="24"/>
          <w:shd w:val="clear" w:color="auto" w:fill="FFFFFF"/>
          <w:lang w:eastAsia="zh-CN"/>
        </w:rPr>
        <w:t xml:space="preserve"> allow</w:t>
      </w:r>
      <w:r w:rsidR="00F83D22" w:rsidRPr="00D74F3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UE implementation to determine </w:t>
      </w:r>
      <w:r w:rsidR="00F766F9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whether to prioritize </w:t>
      </w:r>
      <w:r w:rsidR="00F83D22" w:rsidRPr="00D74F3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the </w:t>
      </w:r>
      <w:r w:rsidR="008843B6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SIB19</w:t>
      </w:r>
      <w:r w:rsidR="00F83D22" w:rsidRPr="00D74F32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 xml:space="preserve"> reception or UL transmission</w:t>
      </w:r>
      <w:r w:rsidR="00312E51">
        <w:rPr>
          <w:rFonts w:ascii="Times New Roman" w:hAnsi="Times New Roman"/>
          <w:color w:val="1C1C1C"/>
          <w:sz w:val="24"/>
          <w:szCs w:val="24"/>
          <w:shd w:val="clear" w:color="auto" w:fill="FFFFFF"/>
        </w:rPr>
        <w:t>.</w:t>
      </w:r>
    </w:p>
    <w:p w14:paraId="2C75FBE1" w14:textId="66D531CA" w:rsidR="00D6667B" w:rsidRDefault="0040688C" w:rsidP="00D6667B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D6667B" w:rsidRPr="00FB3EE3">
        <w:rPr>
          <w:i/>
          <w:iCs/>
          <w:color w:val="1C1C1C"/>
          <w:shd w:val="clear" w:color="auto" w:fill="FFFFFF"/>
        </w:rPr>
        <w:t xml:space="preserve">For collisions Case 3, the network indicates </w:t>
      </w:r>
      <w:r w:rsidR="00D6667B">
        <w:rPr>
          <w:i/>
          <w:iCs/>
          <w:color w:val="1C1C1C"/>
          <w:shd w:val="clear" w:color="auto" w:fill="FFFFFF"/>
        </w:rPr>
        <w:t xml:space="preserve">collision </w:t>
      </w:r>
      <w:r>
        <w:rPr>
          <w:i/>
          <w:iCs/>
          <w:color w:val="1C1C1C"/>
          <w:shd w:val="clear" w:color="auto" w:fill="FFFFFF"/>
        </w:rPr>
        <w:t xml:space="preserve">priority </w:t>
      </w:r>
      <w:r w:rsidR="00D6667B">
        <w:rPr>
          <w:i/>
          <w:iCs/>
          <w:color w:val="1C1C1C"/>
          <w:shd w:val="clear" w:color="auto" w:fill="FFFFFF"/>
        </w:rPr>
        <w:t>via RRC signaling</w:t>
      </w:r>
      <w:r>
        <w:rPr>
          <w:i/>
          <w:iCs/>
          <w:color w:val="1C1C1C"/>
          <w:shd w:val="clear" w:color="auto" w:fill="FFFFFF"/>
        </w:rPr>
        <w:t>, the priority rule is not applied to exceptional case</w:t>
      </w:r>
      <w:r w:rsidR="00D6667B" w:rsidRPr="00FB3EE3">
        <w:rPr>
          <w:i/>
          <w:iCs/>
          <w:color w:val="1C1C1C"/>
          <w:shd w:val="clear" w:color="auto" w:fill="FFFFFF"/>
        </w:rPr>
        <w:t xml:space="preserve">. If priority is not </w:t>
      </w:r>
      <w:r w:rsidR="00D6667B">
        <w:rPr>
          <w:i/>
          <w:iCs/>
          <w:color w:val="1C1C1C"/>
          <w:shd w:val="clear" w:color="auto" w:fill="FFFFFF"/>
        </w:rPr>
        <w:t>indicated</w:t>
      </w:r>
      <w:r w:rsidR="00D6667B" w:rsidRPr="00FB3EE3">
        <w:rPr>
          <w:i/>
          <w:iCs/>
          <w:color w:val="1C1C1C"/>
          <w:shd w:val="clear" w:color="auto" w:fill="FFFFFF"/>
        </w:rPr>
        <w:t>, UE implementation determines the UL transmission or DL reception</w:t>
      </w:r>
      <w:r w:rsidR="00D6667B" w:rsidRPr="00FB3EE3">
        <w:rPr>
          <w:i/>
          <w:iCs/>
        </w:rPr>
        <w:t>.</w:t>
      </w:r>
      <w:r w:rsidR="00D6667B">
        <w:rPr>
          <w:i/>
          <w:iCs/>
        </w:rPr>
        <w:t xml:space="preserve">  </w:t>
      </w:r>
    </w:p>
    <w:p w14:paraId="01D66963" w14:textId="49C355C9" w:rsidR="0040688C" w:rsidRPr="00D74F32" w:rsidRDefault="0040688C" w:rsidP="0040688C">
      <w:pPr>
        <w:spacing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Pr="00FB3EE3">
        <w:rPr>
          <w:i/>
          <w:iCs/>
          <w:color w:val="1C1C1C"/>
          <w:shd w:val="clear" w:color="auto" w:fill="FFFFFF"/>
        </w:rPr>
        <w:t xml:space="preserve">For collisions Case </w:t>
      </w:r>
      <w:r>
        <w:rPr>
          <w:i/>
          <w:iCs/>
          <w:color w:val="1C1C1C"/>
          <w:shd w:val="clear" w:color="auto" w:fill="FFFFFF"/>
        </w:rPr>
        <w:t xml:space="preserve">3, SIB19 colliding with UL transmission is considered as exceptional case, and </w:t>
      </w:r>
      <w:r w:rsidRPr="00FB3EE3">
        <w:rPr>
          <w:i/>
          <w:iCs/>
          <w:color w:val="1C1C1C"/>
          <w:shd w:val="clear" w:color="auto" w:fill="FFFFFF"/>
        </w:rPr>
        <w:t xml:space="preserve">UE implementation determines the UL transmission or </w:t>
      </w:r>
      <w:r>
        <w:rPr>
          <w:i/>
          <w:iCs/>
          <w:color w:val="1C1C1C"/>
          <w:shd w:val="clear" w:color="auto" w:fill="FFFFFF"/>
        </w:rPr>
        <w:t>SIB19</w:t>
      </w:r>
      <w:r w:rsidRPr="00FB3EE3">
        <w:rPr>
          <w:i/>
          <w:iCs/>
          <w:color w:val="1C1C1C"/>
          <w:shd w:val="clear" w:color="auto" w:fill="FFFFFF"/>
        </w:rPr>
        <w:t xml:space="preserve"> reception</w:t>
      </w:r>
      <w:r w:rsidRPr="00FB3EE3">
        <w:rPr>
          <w:i/>
          <w:iCs/>
        </w:rPr>
        <w:t>.</w:t>
      </w:r>
      <w:r>
        <w:rPr>
          <w:i/>
          <w:iCs/>
        </w:rPr>
        <w:t xml:space="preserve">  </w:t>
      </w:r>
      <w:r>
        <w:t xml:space="preserve"> </w:t>
      </w:r>
    </w:p>
    <w:p w14:paraId="1D2270C1" w14:textId="4D4C6B89" w:rsidR="00865959" w:rsidRDefault="00263ADF" w:rsidP="00263ADF">
      <w:pPr>
        <w:autoSpaceDN w:val="0"/>
        <w:spacing w:before="120" w:after="120"/>
        <w:rPr>
          <w:color w:val="1C1C1C"/>
          <w:shd w:val="clear" w:color="auto" w:fill="FFFFFF"/>
        </w:rPr>
      </w:pPr>
      <w:r>
        <w:rPr>
          <w:color w:val="1C1C1C"/>
          <w:shd w:val="clear" w:color="auto" w:fill="FFFFFF"/>
        </w:rPr>
        <w:t>For collision case 4 (</w:t>
      </w:r>
      <w:r w:rsidRPr="00263ADF">
        <w:rPr>
          <w:color w:val="1C1C1C"/>
          <w:shd w:val="clear" w:color="auto" w:fill="FFFFFF"/>
        </w:rPr>
        <w:t>Dynamically scheduled DL reception collides with dynamic scheduled UL transmission</w:t>
      </w:r>
      <w:r>
        <w:rPr>
          <w:color w:val="1C1C1C"/>
          <w:shd w:val="clear" w:color="auto" w:fill="FFFFFF"/>
        </w:rPr>
        <w:t>), it includes the collision between PDSCH</w:t>
      </w:r>
      <w:r w:rsidR="00D7039E">
        <w:rPr>
          <w:color w:val="1C1C1C"/>
          <w:shd w:val="clear" w:color="auto" w:fill="FFFFFF"/>
        </w:rPr>
        <w:t xml:space="preserve"> or </w:t>
      </w:r>
      <w:r>
        <w:rPr>
          <w:color w:val="1C1C1C"/>
          <w:shd w:val="clear" w:color="auto" w:fill="FFFFFF"/>
        </w:rPr>
        <w:t>CSI-RS</w:t>
      </w:r>
      <w:r w:rsidR="00D7039E">
        <w:rPr>
          <w:color w:val="1C1C1C"/>
          <w:shd w:val="clear" w:color="auto" w:fill="FFFFFF"/>
        </w:rPr>
        <w:t xml:space="preserve"> indicated by a DCI</w:t>
      </w:r>
      <w:r>
        <w:rPr>
          <w:color w:val="1C1C1C"/>
          <w:shd w:val="clear" w:color="auto" w:fill="FFFFFF"/>
        </w:rPr>
        <w:t xml:space="preserve"> and </w:t>
      </w:r>
      <w:r w:rsidRPr="00263ADF">
        <w:rPr>
          <w:color w:val="1C1C1C"/>
          <w:shd w:val="clear" w:color="auto" w:fill="FFFFFF"/>
        </w:rPr>
        <w:t>PUSCH, PUCCH, PRACH, or SRS</w:t>
      </w:r>
      <w:r w:rsidR="00D7039E">
        <w:rPr>
          <w:color w:val="1C1C1C"/>
          <w:shd w:val="clear" w:color="auto" w:fill="FFFFFF"/>
        </w:rPr>
        <w:t xml:space="preserve"> indicated by a DCI.</w:t>
      </w:r>
      <w:r w:rsidR="007C447E">
        <w:rPr>
          <w:color w:val="1C1C1C"/>
          <w:shd w:val="clear" w:color="auto" w:fill="FFFFFF"/>
        </w:rPr>
        <w:t xml:space="preserve"> </w:t>
      </w:r>
      <w:r w:rsidR="00865959" w:rsidRPr="00865959">
        <w:rPr>
          <w:color w:val="1C1C1C"/>
          <w:shd w:val="clear" w:color="auto" w:fill="FFFFFF"/>
        </w:rPr>
        <w:t>It is unnecessary to establish separate priorities for collisions between different channel types; the same handling as collision case 3 suffices.</w:t>
      </w:r>
    </w:p>
    <w:p w14:paraId="7DA10C1B" w14:textId="18B90522" w:rsidR="00FB3EE3" w:rsidRPr="0040688C" w:rsidRDefault="007C447E" w:rsidP="00FC0200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40688C"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="0040688C">
        <w:rPr>
          <w:i/>
          <w:iCs/>
        </w:rPr>
        <w:t>C</w:t>
      </w:r>
      <w:r w:rsidRPr="00FB3EE3">
        <w:rPr>
          <w:i/>
          <w:iCs/>
          <w:color w:val="1C1C1C"/>
          <w:shd w:val="clear" w:color="auto" w:fill="FFFFFF"/>
        </w:rPr>
        <w:t xml:space="preserve">ollisions Case </w:t>
      </w:r>
      <w:r>
        <w:rPr>
          <w:i/>
          <w:iCs/>
          <w:color w:val="1C1C1C"/>
          <w:shd w:val="clear" w:color="auto" w:fill="FFFFFF"/>
        </w:rPr>
        <w:t>4</w:t>
      </w:r>
      <w:r w:rsidR="0040688C">
        <w:rPr>
          <w:i/>
          <w:iCs/>
          <w:color w:val="1C1C1C"/>
          <w:shd w:val="clear" w:color="auto" w:fill="FFFFFF"/>
        </w:rPr>
        <w:t xml:space="preserve"> is not assumed as an</w:t>
      </w:r>
      <w:r w:rsidR="0040688C" w:rsidRPr="007261BA">
        <w:rPr>
          <w:rFonts w:eastAsia="SimSun"/>
        </w:rPr>
        <w:t xml:space="preserve"> error case</w:t>
      </w:r>
      <w:r w:rsidR="0040688C" w:rsidRPr="0040688C">
        <w:rPr>
          <w:rFonts w:eastAsia="SimSun"/>
          <w:i/>
          <w:iCs/>
        </w:rPr>
        <w:t>. The collision rule is the same as</w:t>
      </w:r>
      <w:r w:rsidR="0040688C">
        <w:rPr>
          <w:rFonts w:eastAsia="SimSun"/>
          <w:i/>
          <w:iCs/>
        </w:rPr>
        <w:t xml:space="preserve"> the rule specified for</w:t>
      </w:r>
      <w:r w:rsidR="0040688C" w:rsidRPr="0040688C">
        <w:rPr>
          <w:rFonts w:eastAsia="SimSun"/>
          <w:i/>
          <w:iCs/>
        </w:rPr>
        <w:t xml:space="preserve"> collision case 3.</w:t>
      </w:r>
      <w:r w:rsidRPr="0040688C">
        <w:rPr>
          <w:i/>
          <w:iCs/>
          <w:color w:val="1C1C1C"/>
          <w:shd w:val="clear" w:color="auto" w:fill="FFFFFF"/>
        </w:rPr>
        <w:t xml:space="preserve"> </w:t>
      </w:r>
      <w:r w:rsidR="0040688C" w:rsidRPr="0040688C">
        <w:rPr>
          <w:i/>
          <w:iCs/>
          <w:color w:val="1C1C1C"/>
          <w:shd w:val="clear" w:color="auto" w:fill="FFFFFF"/>
        </w:rPr>
        <w:t xml:space="preserve"> </w:t>
      </w:r>
      <w:r w:rsidRPr="0040688C">
        <w:rPr>
          <w:i/>
          <w:iCs/>
        </w:rPr>
        <w:t xml:space="preserve">   </w:t>
      </w:r>
    </w:p>
    <w:p w14:paraId="5C344AE5" w14:textId="658D26B5" w:rsidR="002345A8" w:rsidRDefault="00383CFA" w:rsidP="002345A8">
      <w:pPr>
        <w:autoSpaceDN w:val="0"/>
        <w:spacing w:before="120" w:after="120"/>
        <w:ind w:left="86"/>
        <w:rPr>
          <w:color w:val="1C1C1C"/>
          <w:shd w:val="clear" w:color="auto" w:fill="FFFFFF"/>
        </w:rPr>
      </w:pPr>
      <w:proofErr w:type="gramStart"/>
      <w:r>
        <w:rPr>
          <w:color w:val="1C1C1C"/>
          <w:shd w:val="clear" w:color="auto" w:fill="FFFFFF"/>
        </w:rPr>
        <w:t>In order to</w:t>
      </w:r>
      <w:proofErr w:type="gramEnd"/>
      <w:r>
        <w:rPr>
          <w:color w:val="1C1C1C"/>
          <w:shd w:val="clear" w:color="auto" w:fill="FFFFFF"/>
        </w:rPr>
        <w:t xml:space="preserve"> </w:t>
      </w:r>
      <w:r w:rsidR="00D727C0" w:rsidRPr="00DD5406">
        <w:rPr>
          <w:color w:val="1C1C1C"/>
          <w:shd w:val="clear" w:color="auto" w:fill="FFFFFF"/>
        </w:rPr>
        <w:t xml:space="preserve">address the TA mismatch between the </w:t>
      </w:r>
      <w:proofErr w:type="spellStart"/>
      <w:r w:rsidR="00D727C0" w:rsidRPr="00DD5406">
        <w:rPr>
          <w:color w:val="1C1C1C"/>
          <w:shd w:val="clear" w:color="auto" w:fill="FFFFFF"/>
        </w:rPr>
        <w:t>gNB</w:t>
      </w:r>
      <w:proofErr w:type="spellEnd"/>
      <w:r w:rsidR="00D727C0" w:rsidRPr="00DD5406">
        <w:rPr>
          <w:color w:val="1C1C1C"/>
          <w:shd w:val="clear" w:color="auto" w:fill="FFFFFF"/>
        </w:rPr>
        <w:t xml:space="preserve"> and UE, </w:t>
      </w:r>
      <w:r w:rsidR="00FC0200">
        <w:rPr>
          <w:color w:val="1C1C1C"/>
          <w:shd w:val="clear" w:color="auto" w:fill="FFFFFF"/>
        </w:rPr>
        <w:t xml:space="preserve">except to define the collision priority rule, TA reporting mechanism enhancement could be helpful to reduce the effect of TA mismatch and </w:t>
      </w:r>
      <w:r w:rsidR="004A0775">
        <w:rPr>
          <w:color w:val="1C1C1C"/>
          <w:shd w:val="clear" w:color="auto" w:fill="FFFFFF"/>
        </w:rPr>
        <w:t>increase</w:t>
      </w:r>
      <w:r w:rsidR="00FC0200">
        <w:rPr>
          <w:color w:val="1C1C1C"/>
          <w:shd w:val="clear" w:color="auto" w:fill="FFFFFF"/>
        </w:rPr>
        <w:t xml:space="preserve"> the</w:t>
      </w:r>
      <w:r w:rsidR="003E4E4C">
        <w:rPr>
          <w:color w:val="1C1C1C"/>
          <w:shd w:val="clear" w:color="auto" w:fill="FFFFFF"/>
        </w:rPr>
        <w:t xml:space="preserve"> available</w:t>
      </w:r>
      <w:r w:rsidR="00FC0200">
        <w:rPr>
          <w:color w:val="1C1C1C"/>
          <w:shd w:val="clear" w:color="auto" w:fill="FFFFFF"/>
        </w:rPr>
        <w:t xml:space="preserve"> resource </w:t>
      </w:r>
      <w:r w:rsidR="003E4E4C" w:rsidRPr="003E4E4C">
        <w:rPr>
          <w:color w:val="1C1C1C"/>
          <w:shd w:val="clear" w:color="auto" w:fill="FFFFFF"/>
        </w:rPr>
        <w:t xml:space="preserve">for </w:t>
      </w:r>
      <w:r w:rsidR="003E4E4C" w:rsidRPr="003E4E4C">
        <w:rPr>
          <w:rFonts w:hint="eastAsia"/>
          <w:color w:val="1C1C1C"/>
          <w:shd w:val="clear" w:color="auto" w:fill="FFFFFF"/>
        </w:rPr>
        <w:t>a</w:t>
      </w:r>
      <w:r w:rsidR="003E4E4C" w:rsidRPr="003E4E4C">
        <w:rPr>
          <w:color w:val="1C1C1C"/>
          <w:shd w:val="clear" w:color="auto" w:fill="FFFFFF"/>
        </w:rPr>
        <w:t xml:space="preserve"> scheduled HD-FDD </w:t>
      </w:r>
      <w:proofErr w:type="spellStart"/>
      <w:r w:rsidR="003E4E4C" w:rsidRPr="003E4E4C">
        <w:rPr>
          <w:color w:val="1C1C1C"/>
          <w:shd w:val="clear" w:color="auto" w:fill="FFFFFF"/>
        </w:rPr>
        <w:t>RedCap</w:t>
      </w:r>
      <w:proofErr w:type="spellEnd"/>
      <w:r w:rsidR="003E4E4C" w:rsidRPr="003E4E4C">
        <w:rPr>
          <w:color w:val="1C1C1C"/>
          <w:shd w:val="clear" w:color="auto" w:fill="FFFFFF"/>
        </w:rPr>
        <w:t>/</w:t>
      </w:r>
      <w:proofErr w:type="spellStart"/>
      <w:r w:rsidR="003E4E4C" w:rsidRPr="003E4E4C">
        <w:rPr>
          <w:color w:val="1C1C1C"/>
          <w:shd w:val="clear" w:color="auto" w:fill="FFFFFF"/>
        </w:rPr>
        <w:t>eRedCap</w:t>
      </w:r>
      <w:proofErr w:type="spellEnd"/>
      <w:r w:rsidR="003E4E4C" w:rsidRPr="003E4E4C">
        <w:rPr>
          <w:color w:val="1C1C1C"/>
          <w:shd w:val="clear" w:color="auto" w:fill="FFFFFF"/>
        </w:rPr>
        <w:t xml:space="preserve"> UE</w:t>
      </w:r>
      <w:r w:rsidR="00D727C0" w:rsidRPr="00DD5406">
        <w:rPr>
          <w:color w:val="1C1C1C"/>
          <w:shd w:val="clear" w:color="auto" w:fill="FFFFFF"/>
        </w:rPr>
        <w:t xml:space="preserve">. Currently, the TA report granularity, as defined in Rel-17, is at the subframe level. </w:t>
      </w:r>
      <w:r w:rsidR="00DD5406" w:rsidRPr="00DD5406">
        <w:rPr>
          <w:color w:val="1C1C1C"/>
          <w:shd w:val="clear" w:color="auto" w:fill="FFFFFF"/>
        </w:rPr>
        <w:t>When the variation between the current TA and the last reported TA exceeds the threshold (</w:t>
      </w:r>
      <w:proofErr w:type="spellStart"/>
      <w:r w:rsidR="00DD5406" w:rsidRPr="00DD5406">
        <w:rPr>
          <w:i/>
          <w:iCs/>
          <w:color w:val="1C1C1C"/>
          <w:shd w:val="clear" w:color="auto" w:fill="FFFFFF"/>
        </w:rPr>
        <w:t>offsetThresholdTA</w:t>
      </w:r>
      <w:proofErr w:type="spellEnd"/>
      <w:r w:rsidR="00DD5406" w:rsidRPr="00DD5406">
        <w:rPr>
          <w:color w:val="1C1C1C"/>
          <w:shd w:val="clear" w:color="auto" w:fill="FFFFFF"/>
        </w:rPr>
        <w:t>), the TA report is triggered</w:t>
      </w:r>
      <w:r w:rsidR="006C0FFF" w:rsidRPr="00DD5406">
        <w:t>.</w:t>
      </w:r>
      <w:r w:rsidR="00DD5406" w:rsidRPr="00DD5406">
        <w:t xml:space="preserve"> </w:t>
      </w:r>
      <w:r w:rsidR="00D727C0" w:rsidRPr="00DD5406">
        <w:rPr>
          <w:color w:val="1C1C1C"/>
          <w:shd w:val="clear" w:color="auto" w:fill="FFFFFF"/>
        </w:rPr>
        <w:t xml:space="preserve">However, this coarse level of granularity leads to </w:t>
      </w:r>
      <w:r w:rsidR="006C0FFF" w:rsidRPr="00DD5406">
        <w:rPr>
          <w:color w:val="1C1C1C"/>
          <w:shd w:val="clear" w:color="auto" w:fill="FFFFFF"/>
        </w:rPr>
        <w:t>wastage of</w:t>
      </w:r>
      <w:r w:rsidR="00D727C0" w:rsidRPr="00DD5406">
        <w:rPr>
          <w:color w:val="1C1C1C"/>
          <w:shd w:val="clear" w:color="auto" w:fill="FFFFFF"/>
        </w:rPr>
        <w:t xml:space="preserve"> resource</w:t>
      </w:r>
      <w:r w:rsidR="006C0FFF" w:rsidRPr="00DD5406">
        <w:rPr>
          <w:color w:val="1C1C1C"/>
          <w:shd w:val="clear" w:color="auto" w:fill="FFFFFF"/>
        </w:rPr>
        <w:t>s</w:t>
      </w:r>
      <w:r w:rsidR="00D727C0" w:rsidRPr="00DD5406">
        <w:rPr>
          <w:color w:val="1C1C1C"/>
          <w:shd w:val="clear" w:color="auto" w:fill="FFFFFF"/>
        </w:rPr>
        <w:t xml:space="preserve">. </w:t>
      </w:r>
      <w:r w:rsidR="00B345A8" w:rsidRPr="00DD5406">
        <w:rPr>
          <w:color w:val="1C1C1C"/>
          <w:shd w:val="clear" w:color="auto" w:fill="FFFFFF"/>
        </w:rPr>
        <w:t>One way to mitigate the TA mismatch issue is to consider a finer TA report granularity, potentially at the symbol level (e.g., 1 symbol, 2 symbols, etc.).</w:t>
      </w:r>
    </w:p>
    <w:p w14:paraId="2BB68DC1" w14:textId="4FD87515" w:rsidR="002345A8" w:rsidRPr="00DD5406" w:rsidRDefault="002345A8" w:rsidP="002345A8">
      <w:pPr>
        <w:autoSpaceDN w:val="0"/>
        <w:spacing w:before="120" w:after="120"/>
        <w:ind w:left="86"/>
        <w:rPr>
          <w:color w:val="1C1C1C"/>
          <w:shd w:val="clear" w:color="auto" w:fill="FFFFFF"/>
        </w:rPr>
      </w:pPr>
      <w:r w:rsidRPr="002345A8">
        <w:rPr>
          <w:color w:val="1C1C1C"/>
          <w:shd w:val="clear" w:color="auto" w:fill="FFFFFF"/>
        </w:rPr>
        <w:t xml:space="preserve">In the design of the Rel-17 Timing Advance Report MAC CE, it </w:t>
      </w:r>
      <w:r w:rsidR="009C065F">
        <w:rPr>
          <w:color w:val="1C1C1C"/>
          <w:shd w:val="clear" w:color="auto" w:fill="FFFFFF"/>
        </w:rPr>
        <w:t>had</w:t>
      </w:r>
      <w:r w:rsidRPr="002345A8">
        <w:rPr>
          <w:color w:val="1C1C1C"/>
          <w:shd w:val="clear" w:color="auto" w:fill="FFFFFF"/>
        </w:rPr>
        <w:t xml:space="preserve"> been determined that the assumed maximum Timing Advance (TA) value is 541.46ms [</w:t>
      </w:r>
      <w:r w:rsidR="001651E7">
        <w:rPr>
          <w:color w:val="1C1C1C"/>
          <w:shd w:val="clear" w:color="auto" w:fill="FFFFFF"/>
        </w:rPr>
        <w:t>5</w:t>
      </w:r>
      <w:r w:rsidRPr="002345A8">
        <w:rPr>
          <w:color w:val="1C1C1C"/>
          <w:shd w:val="clear" w:color="auto" w:fill="FFFFFF"/>
        </w:rPr>
        <w:t xml:space="preserve">], with the granularity of the reported TA being one slot. As a result, 10 bits are </w:t>
      </w:r>
      <w:r w:rsidR="00BD7D1B">
        <w:rPr>
          <w:color w:val="1C1C1C"/>
          <w:shd w:val="clear" w:color="auto" w:fill="FFFFFF"/>
        </w:rPr>
        <w:t>enough</w:t>
      </w:r>
      <w:r w:rsidRPr="002345A8">
        <w:rPr>
          <w:color w:val="1C1C1C"/>
          <w:shd w:val="clear" w:color="auto" w:fill="FFFFFF"/>
        </w:rPr>
        <w:t xml:space="preserve"> for TA reporting when operating with a 15kHz SCS. </w:t>
      </w:r>
      <w:r w:rsidR="006C1C79" w:rsidRPr="006C1C79">
        <w:rPr>
          <w:color w:val="1C1C1C"/>
          <w:shd w:val="clear" w:color="auto" w:fill="FFFFFF"/>
        </w:rPr>
        <w:t>Recognizing</w:t>
      </w:r>
      <w:r w:rsidR="006C1C79">
        <w:rPr>
          <w:color w:val="1C1C1C"/>
          <w:shd w:val="clear" w:color="auto" w:fill="FFFFFF"/>
        </w:rPr>
        <w:t xml:space="preserve"> </w:t>
      </w:r>
      <w:r w:rsidRPr="002345A8">
        <w:rPr>
          <w:color w:val="1C1C1C"/>
          <w:shd w:val="clear" w:color="auto" w:fill="FFFFFF"/>
        </w:rPr>
        <w:t>the need for forward compatibility with 120kHz SCS, RAN2 ha</w:t>
      </w:r>
      <w:r w:rsidR="006B3753">
        <w:rPr>
          <w:color w:val="1C1C1C"/>
          <w:shd w:val="clear" w:color="auto" w:fill="FFFFFF"/>
        </w:rPr>
        <w:t>d</w:t>
      </w:r>
      <w:r w:rsidRPr="002345A8">
        <w:rPr>
          <w:color w:val="1C1C1C"/>
          <w:shd w:val="clear" w:color="auto" w:fill="FFFFFF"/>
        </w:rPr>
        <w:t xml:space="preserve"> allocated 14 bits for reporting full TA, reserv</w:t>
      </w:r>
      <w:r w:rsidR="006C1C79">
        <w:rPr>
          <w:color w:val="1C1C1C"/>
          <w:shd w:val="clear" w:color="auto" w:fill="FFFFFF"/>
        </w:rPr>
        <w:t>ed</w:t>
      </w:r>
      <w:r w:rsidRPr="002345A8">
        <w:rPr>
          <w:color w:val="1C1C1C"/>
          <w:shd w:val="clear" w:color="auto" w:fill="FFFFFF"/>
        </w:rPr>
        <w:t xml:space="preserve"> an additional 2 bits in the MAC CE. Even with the consideration of finer TA report granularity, the existing 14-bit timing advanced field in the Timing Advance Report MAC CE is adequate for symbol-level TA report granularity. </w:t>
      </w:r>
      <w:r w:rsidR="006B3753" w:rsidRPr="009C065F">
        <w:rPr>
          <w:color w:val="1C1C1C"/>
          <w:shd w:val="clear" w:color="auto" w:fill="FFFFFF"/>
        </w:rPr>
        <w:t>Notably, the finer TA reporting granularity has minimal impacts on the standard, UE power consumption, and signaling overhead</w:t>
      </w:r>
      <w:r w:rsidR="0021686E">
        <w:rPr>
          <w:color w:val="1C1C1C"/>
          <w:shd w:val="clear" w:color="auto" w:fill="FFFFFF"/>
        </w:rPr>
        <w:t>.</w:t>
      </w:r>
    </w:p>
    <w:p w14:paraId="69B1F6E8" w14:textId="50AA2EF9" w:rsidR="008A6B32" w:rsidRDefault="008A6B32" w:rsidP="008A6B32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40688C"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RAN1 to </w:t>
      </w:r>
      <w:r w:rsidR="0040688C">
        <w:rPr>
          <w:i/>
          <w:iCs/>
        </w:rPr>
        <w:t>consider</w:t>
      </w:r>
      <w:r w:rsidR="00982DCF">
        <w:rPr>
          <w:i/>
          <w:iCs/>
        </w:rPr>
        <w:t xml:space="preserve"> finer TA report granularity to mitigate the TA mismatch issue</w:t>
      </w:r>
      <w:r>
        <w:rPr>
          <w:i/>
          <w:iCs/>
        </w:rPr>
        <w:t>.</w:t>
      </w:r>
    </w:p>
    <w:p w14:paraId="123D965B" w14:textId="592EDEAC" w:rsidR="009A2C1A" w:rsidRPr="009A2C1A" w:rsidRDefault="00807D33" w:rsidP="00DE686B">
      <w:pPr>
        <w:spacing w:after="120"/>
        <w:jc w:val="both"/>
        <w:rPr>
          <w:color w:val="1C1C1C"/>
          <w:shd w:val="clear" w:color="auto" w:fill="FFFFFF"/>
        </w:rPr>
      </w:pPr>
      <w:r w:rsidRPr="00F446B7">
        <w:t>In addition, t</w:t>
      </w:r>
      <w:r w:rsidR="00863FED" w:rsidRPr="00F446B7">
        <w:rPr>
          <w:color w:val="1C1C1C"/>
          <w:shd w:val="clear" w:color="auto" w:fill="FFFFFF"/>
        </w:rPr>
        <w:t xml:space="preserve">he current TA report triggering mechanism based on </w:t>
      </w:r>
      <w:proofErr w:type="spellStart"/>
      <w:r w:rsidR="00863FED" w:rsidRPr="00F446B7">
        <w:rPr>
          <w:i/>
          <w:iCs/>
          <w:color w:val="1C1C1C"/>
          <w:shd w:val="clear" w:color="auto" w:fill="FFFFFF"/>
        </w:rPr>
        <w:t>offsetThresholdTA</w:t>
      </w:r>
      <w:proofErr w:type="spellEnd"/>
      <w:r w:rsidR="00863FED" w:rsidRPr="00F446B7">
        <w:rPr>
          <w:color w:val="1C1C1C"/>
          <w:shd w:val="clear" w:color="auto" w:fill="FFFFFF"/>
        </w:rPr>
        <w:t xml:space="preserve"> does not effectively address UL and DL collision</w:t>
      </w:r>
      <w:r w:rsidR="006F011D" w:rsidRPr="00F446B7">
        <w:rPr>
          <w:color w:val="1C1C1C"/>
          <w:shd w:val="clear" w:color="auto" w:fill="FFFFFF"/>
        </w:rPr>
        <w:t xml:space="preserve"> issue</w:t>
      </w:r>
      <w:r w:rsidRPr="00F446B7">
        <w:rPr>
          <w:color w:val="1C1C1C"/>
          <w:shd w:val="clear" w:color="auto" w:fill="FFFFFF"/>
        </w:rPr>
        <w:t>s</w:t>
      </w:r>
      <w:r w:rsidR="00863FED" w:rsidRPr="00F446B7">
        <w:rPr>
          <w:color w:val="1C1C1C"/>
          <w:shd w:val="clear" w:color="auto" w:fill="FFFFFF"/>
        </w:rPr>
        <w:t xml:space="preserve"> for HD UE. Before the TA report is </w:t>
      </w:r>
      <w:r w:rsidRPr="00F446B7">
        <w:rPr>
          <w:color w:val="1C1C1C"/>
          <w:shd w:val="clear" w:color="auto" w:fill="FFFFFF"/>
        </w:rPr>
        <w:t>triggered</w:t>
      </w:r>
      <w:r w:rsidR="00863FED" w:rsidRPr="00F446B7">
        <w:rPr>
          <w:color w:val="1C1C1C"/>
          <w:shd w:val="clear" w:color="auto" w:fill="FFFFFF"/>
        </w:rPr>
        <w:t xml:space="preserve">, the HD </w:t>
      </w:r>
      <w:proofErr w:type="spellStart"/>
      <w:r w:rsidR="006D7D3A">
        <w:rPr>
          <w:color w:val="1C1C1C"/>
          <w:shd w:val="clear" w:color="auto" w:fill="FFFFFF"/>
        </w:rPr>
        <w:t>RedCap</w:t>
      </w:r>
      <w:proofErr w:type="spellEnd"/>
      <w:r w:rsidR="006D7D3A">
        <w:rPr>
          <w:color w:val="1C1C1C"/>
          <w:shd w:val="clear" w:color="auto" w:fill="FFFFFF"/>
        </w:rPr>
        <w:t xml:space="preserve"> </w:t>
      </w:r>
      <w:r w:rsidR="00863FED" w:rsidRPr="00F446B7">
        <w:rPr>
          <w:color w:val="1C1C1C"/>
          <w:shd w:val="clear" w:color="auto" w:fill="FFFFFF"/>
        </w:rPr>
        <w:t xml:space="preserve">UE could experience multiple collisions. </w:t>
      </w:r>
      <w:r w:rsidR="00DE686B" w:rsidRPr="00F446B7">
        <w:rPr>
          <w:color w:val="1C1C1C"/>
          <w:shd w:val="clear" w:color="auto" w:fill="FFFFFF"/>
        </w:rPr>
        <w:t xml:space="preserve">On top of the existing threshold-based triggering, </w:t>
      </w:r>
      <w:r w:rsidR="00DE686B" w:rsidRPr="00F446B7">
        <w:rPr>
          <w:color w:val="1C1C1C"/>
          <w:shd w:val="clear" w:color="auto" w:fill="FFFFFF"/>
        </w:rPr>
        <w:lastRenderedPageBreak/>
        <w:t xml:space="preserve">introducing the number of collisions as a triggering condition can help mitigate the effects of TA mismatch. By allowing the </w:t>
      </w:r>
      <w:proofErr w:type="spellStart"/>
      <w:r w:rsidR="00DE686B" w:rsidRPr="00F446B7">
        <w:rPr>
          <w:color w:val="1C1C1C"/>
          <w:shd w:val="clear" w:color="auto" w:fill="FFFFFF"/>
        </w:rPr>
        <w:t>gNB</w:t>
      </w:r>
      <w:proofErr w:type="spellEnd"/>
      <w:r w:rsidR="00DE686B" w:rsidRPr="00F446B7">
        <w:rPr>
          <w:color w:val="1C1C1C"/>
          <w:shd w:val="clear" w:color="auto" w:fill="FFFFFF"/>
        </w:rPr>
        <w:t xml:space="preserve"> to configure both the </w:t>
      </w:r>
      <w:proofErr w:type="spellStart"/>
      <w:r w:rsidR="00DE686B" w:rsidRPr="00F446B7">
        <w:rPr>
          <w:color w:val="1C1C1C"/>
          <w:shd w:val="clear" w:color="auto" w:fill="FFFFFF"/>
        </w:rPr>
        <w:t>offsetThresholdTA</w:t>
      </w:r>
      <w:proofErr w:type="spellEnd"/>
      <w:r w:rsidR="00DE686B" w:rsidRPr="00F446B7">
        <w:rPr>
          <w:color w:val="1C1C1C"/>
          <w:shd w:val="clear" w:color="auto" w:fill="FFFFFF"/>
        </w:rPr>
        <w:t xml:space="preserve"> and the collision number, the TA report can be triggered when either condition is fulfilled.</w:t>
      </w:r>
      <w:r w:rsidR="00383CFA">
        <w:rPr>
          <w:color w:val="1C1C1C"/>
          <w:shd w:val="clear" w:color="auto" w:fill="FFFFFF"/>
        </w:rPr>
        <w:t xml:space="preserve"> In this </w:t>
      </w:r>
      <w:r w:rsidR="009A2C1A">
        <w:rPr>
          <w:rFonts w:hint="eastAsia"/>
          <w:color w:val="1C1C1C"/>
          <w:shd w:val="clear" w:color="auto" w:fill="FFFFFF"/>
        </w:rPr>
        <w:t>m</w:t>
      </w:r>
      <w:r w:rsidR="009A2C1A">
        <w:rPr>
          <w:color w:val="1C1C1C"/>
          <w:shd w:val="clear" w:color="auto" w:fill="FFFFFF"/>
        </w:rPr>
        <w:t>anner</w:t>
      </w:r>
      <w:r w:rsidR="00383CFA">
        <w:rPr>
          <w:color w:val="1C1C1C"/>
          <w:shd w:val="clear" w:color="auto" w:fill="FFFFFF"/>
        </w:rPr>
        <w:t xml:space="preserve">, </w:t>
      </w:r>
      <w:r w:rsidR="009A2C1A">
        <w:rPr>
          <w:color w:val="1C1C1C"/>
          <w:shd w:val="clear" w:color="auto" w:fill="FFFFFF"/>
        </w:rPr>
        <w:t>even</w:t>
      </w:r>
      <w:r w:rsidR="00383CFA">
        <w:rPr>
          <w:color w:val="1C1C1C"/>
          <w:shd w:val="clear" w:color="auto" w:fill="FFFFFF"/>
        </w:rPr>
        <w:t xml:space="preserve"> with the larger TA </w:t>
      </w:r>
      <w:r w:rsidR="0021686E">
        <w:rPr>
          <w:color w:val="1C1C1C"/>
          <w:shd w:val="clear" w:color="auto" w:fill="FFFFFF"/>
        </w:rPr>
        <w:t>offset threshold</w:t>
      </w:r>
      <w:r w:rsidR="009A2C1A">
        <w:rPr>
          <w:color w:val="1C1C1C"/>
          <w:shd w:val="clear" w:color="auto" w:fill="FFFFFF"/>
        </w:rPr>
        <w:t>, UE could report TA promptly</w:t>
      </w:r>
      <w:r w:rsidR="00383CFA">
        <w:rPr>
          <w:color w:val="1C1C1C"/>
          <w:shd w:val="clear" w:color="auto" w:fill="FFFFFF"/>
        </w:rPr>
        <w:t xml:space="preserve">. </w:t>
      </w:r>
    </w:p>
    <w:p w14:paraId="408133D0" w14:textId="3B3E287B" w:rsidR="00603B33" w:rsidRDefault="00603B33" w:rsidP="008A6B32">
      <w:pPr>
        <w:spacing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 w:rsidR="0040688C"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RAN1 to </w:t>
      </w:r>
      <w:r w:rsidR="0040688C">
        <w:rPr>
          <w:i/>
          <w:iCs/>
        </w:rPr>
        <w:t>support</w:t>
      </w:r>
      <w:r w:rsidR="00FC0200">
        <w:rPr>
          <w:i/>
          <w:iCs/>
        </w:rPr>
        <w:t xml:space="preserve"> UE detected</w:t>
      </w:r>
      <w:r>
        <w:rPr>
          <w:i/>
          <w:iCs/>
        </w:rPr>
        <w:t xml:space="preserve"> </w:t>
      </w:r>
      <w:r w:rsidR="00F446B7">
        <w:rPr>
          <w:i/>
          <w:iCs/>
        </w:rPr>
        <w:t>collision</w:t>
      </w:r>
      <w:r w:rsidR="0021686E">
        <w:rPr>
          <w:i/>
          <w:iCs/>
        </w:rPr>
        <w:t>s</w:t>
      </w:r>
      <w:r w:rsidR="00F446B7">
        <w:rPr>
          <w:i/>
          <w:iCs/>
        </w:rPr>
        <w:t xml:space="preserve"> as one </w:t>
      </w:r>
      <w:r w:rsidR="003F664B">
        <w:rPr>
          <w:i/>
          <w:iCs/>
        </w:rPr>
        <w:t xml:space="preserve">of </w:t>
      </w:r>
      <w:r w:rsidR="009A2C1A">
        <w:rPr>
          <w:i/>
          <w:iCs/>
        </w:rPr>
        <w:t xml:space="preserve">the </w:t>
      </w:r>
      <w:r w:rsidR="003F664B">
        <w:rPr>
          <w:i/>
          <w:iCs/>
        </w:rPr>
        <w:t>conditions for</w:t>
      </w:r>
      <w:r w:rsidR="00F446B7">
        <w:rPr>
          <w:i/>
          <w:iCs/>
        </w:rPr>
        <w:t xml:space="preserve"> the TA report triggering.</w:t>
      </w:r>
      <w:r w:rsidRPr="009D4501">
        <w:rPr>
          <w:i/>
          <w:iCs/>
        </w:rPr>
        <w:t xml:space="preserve"> 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0B757259" w:rsidR="00184B06" w:rsidRPr="001A74A0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>on</w:t>
      </w:r>
      <w:r w:rsidR="005A4E2F" w:rsidRPr="005A4E2F">
        <w:t xml:space="preserve"> </w:t>
      </w:r>
      <w:r w:rsidR="005A4E2F">
        <w:t xml:space="preserve">HD-FDD </w:t>
      </w:r>
      <w:proofErr w:type="spellStart"/>
      <w:r w:rsidR="005A4E2F">
        <w:t>RedCap</w:t>
      </w:r>
      <w:proofErr w:type="spellEnd"/>
      <w:r w:rsidR="005A4E2F">
        <w:t xml:space="preserve"> UE with NTN operation</w:t>
      </w:r>
      <w:r w:rsidR="00F2767C">
        <w:t xml:space="preserve">. </w:t>
      </w:r>
      <w:r>
        <w:t>Our</w:t>
      </w:r>
      <w:r w:rsidR="000D011A">
        <w:t xml:space="preserve"> </w:t>
      </w:r>
      <w:r>
        <w:t>proposal are as follows:</w:t>
      </w:r>
    </w:p>
    <w:p w14:paraId="1908D235" w14:textId="77777777" w:rsidR="0040688C" w:rsidRDefault="0040688C" w:rsidP="0040688C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Pr="00FB3EE3">
        <w:rPr>
          <w:i/>
          <w:iCs/>
          <w:color w:val="1C1C1C"/>
          <w:shd w:val="clear" w:color="auto" w:fill="FFFFFF"/>
        </w:rPr>
        <w:t xml:space="preserve">For collisions Case 3, the network indicates </w:t>
      </w:r>
      <w:r>
        <w:rPr>
          <w:i/>
          <w:iCs/>
          <w:color w:val="1C1C1C"/>
          <w:shd w:val="clear" w:color="auto" w:fill="FFFFFF"/>
        </w:rPr>
        <w:t>collision priority via RRC signaling, the priority rule is not applied to exceptional case</w:t>
      </w:r>
      <w:r w:rsidRPr="00FB3EE3">
        <w:rPr>
          <w:i/>
          <w:iCs/>
          <w:color w:val="1C1C1C"/>
          <w:shd w:val="clear" w:color="auto" w:fill="FFFFFF"/>
        </w:rPr>
        <w:t xml:space="preserve">. If priority is not </w:t>
      </w:r>
      <w:r>
        <w:rPr>
          <w:i/>
          <w:iCs/>
          <w:color w:val="1C1C1C"/>
          <w:shd w:val="clear" w:color="auto" w:fill="FFFFFF"/>
        </w:rPr>
        <w:t>indicated</w:t>
      </w:r>
      <w:r w:rsidRPr="00FB3EE3">
        <w:rPr>
          <w:i/>
          <w:iCs/>
          <w:color w:val="1C1C1C"/>
          <w:shd w:val="clear" w:color="auto" w:fill="FFFFFF"/>
        </w:rPr>
        <w:t>, UE implementation determines the UL transmission or DL reception</w:t>
      </w:r>
      <w:r w:rsidRPr="00FB3EE3">
        <w:rPr>
          <w:i/>
          <w:iCs/>
        </w:rPr>
        <w:t>.</w:t>
      </w:r>
      <w:r>
        <w:rPr>
          <w:i/>
          <w:iCs/>
        </w:rPr>
        <w:t xml:space="preserve">  </w:t>
      </w:r>
    </w:p>
    <w:p w14:paraId="02750CDB" w14:textId="77777777" w:rsidR="0040688C" w:rsidRPr="00D74F32" w:rsidRDefault="0040688C" w:rsidP="0040688C">
      <w:pPr>
        <w:spacing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 w:rsidRPr="00FB3EE3">
        <w:rPr>
          <w:i/>
          <w:iCs/>
          <w:color w:val="1C1C1C"/>
          <w:shd w:val="clear" w:color="auto" w:fill="FFFFFF"/>
        </w:rPr>
        <w:t xml:space="preserve">For collisions Case </w:t>
      </w:r>
      <w:r>
        <w:rPr>
          <w:i/>
          <w:iCs/>
          <w:color w:val="1C1C1C"/>
          <w:shd w:val="clear" w:color="auto" w:fill="FFFFFF"/>
        </w:rPr>
        <w:t xml:space="preserve">3, SIB19 colliding with UL transmission is considered as exceptional case, and </w:t>
      </w:r>
      <w:r w:rsidRPr="00FB3EE3">
        <w:rPr>
          <w:i/>
          <w:iCs/>
          <w:color w:val="1C1C1C"/>
          <w:shd w:val="clear" w:color="auto" w:fill="FFFFFF"/>
        </w:rPr>
        <w:t xml:space="preserve">UE implementation determines the UL transmission or </w:t>
      </w:r>
      <w:r>
        <w:rPr>
          <w:i/>
          <w:iCs/>
          <w:color w:val="1C1C1C"/>
          <w:shd w:val="clear" w:color="auto" w:fill="FFFFFF"/>
        </w:rPr>
        <w:t>SIB19</w:t>
      </w:r>
      <w:r w:rsidRPr="00FB3EE3">
        <w:rPr>
          <w:i/>
          <w:iCs/>
          <w:color w:val="1C1C1C"/>
          <w:shd w:val="clear" w:color="auto" w:fill="FFFFFF"/>
        </w:rPr>
        <w:t xml:space="preserve"> reception</w:t>
      </w:r>
      <w:r w:rsidRPr="00FB3EE3">
        <w:rPr>
          <w:i/>
          <w:iCs/>
        </w:rPr>
        <w:t>.</w:t>
      </w:r>
      <w:r>
        <w:rPr>
          <w:i/>
          <w:iCs/>
        </w:rPr>
        <w:t xml:space="preserve">  </w:t>
      </w:r>
      <w:r>
        <w:t xml:space="preserve"> </w:t>
      </w:r>
    </w:p>
    <w:p w14:paraId="44894ADA" w14:textId="77777777" w:rsidR="0040688C" w:rsidRDefault="0040688C" w:rsidP="0040688C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C</w:t>
      </w:r>
      <w:r w:rsidRPr="00FB3EE3">
        <w:rPr>
          <w:i/>
          <w:iCs/>
          <w:color w:val="1C1C1C"/>
          <w:shd w:val="clear" w:color="auto" w:fill="FFFFFF"/>
        </w:rPr>
        <w:t xml:space="preserve">ollisions Case </w:t>
      </w:r>
      <w:r>
        <w:rPr>
          <w:i/>
          <w:iCs/>
          <w:color w:val="1C1C1C"/>
          <w:shd w:val="clear" w:color="auto" w:fill="FFFFFF"/>
        </w:rPr>
        <w:t>4 is not assumed as an</w:t>
      </w:r>
      <w:r w:rsidRPr="007261BA">
        <w:rPr>
          <w:rFonts w:eastAsia="SimSun"/>
        </w:rPr>
        <w:t xml:space="preserve"> error case</w:t>
      </w:r>
      <w:r w:rsidRPr="0040688C">
        <w:rPr>
          <w:rFonts w:eastAsia="SimSun"/>
          <w:i/>
          <w:iCs/>
        </w:rPr>
        <w:t>. The collision rule is the same as</w:t>
      </w:r>
      <w:r>
        <w:rPr>
          <w:rFonts w:eastAsia="SimSun"/>
          <w:i/>
          <w:iCs/>
        </w:rPr>
        <w:t xml:space="preserve"> the rule specified for</w:t>
      </w:r>
      <w:r w:rsidRPr="0040688C">
        <w:rPr>
          <w:rFonts w:eastAsia="SimSun"/>
          <w:i/>
          <w:iCs/>
        </w:rPr>
        <w:t xml:space="preserve"> collision case 3.</w:t>
      </w:r>
      <w:r w:rsidRPr="0040688C">
        <w:rPr>
          <w:i/>
          <w:iCs/>
          <w:color w:val="1C1C1C"/>
          <w:shd w:val="clear" w:color="auto" w:fill="FFFFFF"/>
        </w:rPr>
        <w:t xml:space="preserve">  </w:t>
      </w:r>
      <w:r w:rsidRPr="0040688C">
        <w:rPr>
          <w:i/>
          <w:iCs/>
        </w:rPr>
        <w:t xml:space="preserve">  </w:t>
      </w:r>
    </w:p>
    <w:p w14:paraId="62097831" w14:textId="77777777" w:rsidR="0040688C" w:rsidRDefault="0040688C" w:rsidP="0040688C">
      <w:pPr>
        <w:spacing w:after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RAN1 to consider finer TA report granularity to mitigate the TA mismatch issue.</w:t>
      </w:r>
    </w:p>
    <w:p w14:paraId="1C55ADC9" w14:textId="695367BC" w:rsidR="0040688C" w:rsidRDefault="0040688C" w:rsidP="0040688C">
      <w:pPr>
        <w:spacing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5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RAN1 to support UE detected collisions as one of the conditions for the TA report triggering.</w:t>
      </w:r>
      <w:r w:rsidRPr="009D4501">
        <w:rPr>
          <w:i/>
          <w:iCs/>
        </w:rPr>
        <w:t xml:space="preserve">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10E9C52C" w14:textId="77777777" w:rsidR="00AE15FA" w:rsidRDefault="00385112" w:rsidP="00E61115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146048113"/>
      <w:bookmarkStart w:id="2" w:name="_Ref49784738"/>
      <w:bookmarkStart w:id="3" w:name="_Ref100217924"/>
      <w:bookmarkStart w:id="4" w:name="_Ref124153647"/>
      <w:bookmarkStart w:id="5" w:name="_Ref109038266"/>
      <w:bookmarkStart w:id="6" w:name="OLE_LINK1"/>
      <w:bookmarkStart w:id="7" w:name="OLE_LINK2"/>
      <w:bookmarkStart w:id="8" w:name="_Ref99716514"/>
      <w:bookmarkStart w:id="9" w:name="_Ref46220695"/>
      <w:r>
        <w:t>R</w:t>
      </w:r>
      <w:r w:rsidR="002D2038">
        <w:t>P</w:t>
      </w:r>
      <w:r>
        <w:t>-234</w:t>
      </w:r>
      <w:r w:rsidR="002D2038">
        <w:t>07</w:t>
      </w:r>
      <w:r w:rsidR="00C31256">
        <w:t>8</w:t>
      </w:r>
      <w:r>
        <w:t xml:space="preserve">, </w:t>
      </w:r>
      <w:r w:rsidR="002D2038">
        <w:t>“</w:t>
      </w:r>
      <w:r w:rsidR="002D2038" w:rsidRPr="002D2038">
        <w:rPr>
          <w:bCs/>
          <w:lang w:val="en-GB"/>
        </w:rPr>
        <w:t>New WID: Non-Terrestrial Networks (NTN) for NR Phase 3</w:t>
      </w:r>
      <w:r>
        <w:t xml:space="preserve">,” </w:t>
      </w:r>
      <w:r w:rsidR="002D2038">
        <w:t>Dec.</w:t>
      </w:r>
      <w:r>
        <w:t xml:space="preserve"> 2023.</w:t>
      </w:r>
      <w:bookmarkEnd w:id="1"/>
    </w:p>
    <w:p w14:paraId="54110962" w14:textId="6BBFEBF5" w:rsidR="002D2038" w:rsidRPr="00AE15FA" w:rsidRDefault="00AE15FA" w:rsidP="00AE15F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lang w:val="en-GB"/>
        </w:rPr>
      </w:pPr>
      <w:r w:rsidRPr="00AE15FA">
        <w:rPr>
          <w:bCs/>
          <w:lang w:val="en-GB"/>
        </w:rPr>
        <w:t>RP-24166</w:t>
      </w:r>
      <w:r w:rsidR="00D74F32">
        <w:rPr>
          <w:bCs/>
          <w:lang w:val="en-GB"/>
        </w:rPr>
        <w:t>7</w:t>
      </w:r>
      <w:r w:rsidRPr="00AE15FA">
        <w:rPr>
          <w:bCs/>
          <w:lang w:val="en-GB"/>
        </w:rPr>
        <w:t>, “Revised WID: Non-Terrestrial Networks (NTN) for NR Phase 3”, June 2024</w:t>
      </w:r>
      <w:r w:rsidR="00385112" w:rsidRPr="00AE15FA">
        <w:rPr>
          <w:bCs/>
        </w:rPr>
        <w:t xml:space="preserve"> </w:t>
      </w:r>
      <w:bookmarkStart w:id="10" w:name="_Ref146637819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D65507" w14:textId="77777777" w:rsidR="005D29C3" w:rsidRDefault="005D29C3" w:rsidP="005D29C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08121A">
        <w:t>R1-2407587</w:t>
      </w:r>
      <w:r>
        <w:t>, “</w:t>
      </w:r>
      <w:r w:rsidRPr="001220E3">
        <w:t>Report of RAN1#11</w:t>
      </w:r>
      <w:r>
        <w:t>8</w:t>
      </w:r>
      <w:r w:rsidRPr="001220E3">
        <w:t xml:space="preserve"> meeting</w:t>
      </w:r>
      <w:r>
        <w:t>”, Aug. 2024</w:t>
      </w:r>
    </w:p>
    <w:p w14:paraId="161048C0" w14:textId="77777777" w:rsidR="001651E7" w:rsidRDefault="00F23E69" w:rsidP="001651E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 w:rsidRPr="00372BB5">
        <w:t>R1-2409341</w:t>
      </w:r>
      <w:r>
        <w:t>, “</w:t>
      </w:r>
      <w:r w:rsidRPr="00372BB5">
        <w:t>Report of RAN1#118bis meeting</w:t>
      </w:r>
      <w:r>
        <w:t>”, Oct. 2024</w:t>
      </w:r>
      <w:r w:rsidR="001651E7" w:rsidRPr="001651E7">
        <w:t xml:space="preserve"> </w:t>
      </w:r>
    </w:p>
    <w:p w14:paraId="4DB6CDAC" w14:textId="5BCB01C8" w:rsidR="001651E7" w:rsidRDefault="001651E7" w:rsidP="001651E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r>
        <w:t>TR38.821, “</w:t>
      </w:r>
      <w:r w:rsidRPr="008E498E">
        <w:t>Solutions for NR to support non-terrestrial networks (NTN)</w:t>
      </w:r>
      <w:r>
        <w:t>”</w:t>
      </w:r>
    </w:p>
    <w:p w14:paraId="5B9D6270" w14:textId="77777777" w:rsidR="005D29C3" w:rsidRDefault="005D29C3" w:rsidP="005D29C3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p w14:paraId="71AFF368" w14:textId="77777777" w:rsidR="00263ADF" w:rsidRDefault="00263ADF" w:rsidP="006832F1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</w:pPr>
    </w:p>
    <w:sectPr w:rsidR="00263ADF" w:rsidSect="003C31B5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E0146" w14:textId="77777777" w:rsidR="00F21087" w:rsidRDefault="00F21087">
      <w:r>
        <w:separator/>
      </w:r>
    </w:p>
  </w:endnote>
  <w:endnote w:type="continuationSeparator" w:id="0">
    <w:p w14:paraId="7CB10C0C" w14:textId="77777777" w:rsidR="00F21087" w:rsidRDefault="00F21087">
      <w:r>
        <w:continuationSeparator/>
      </w:r>
    </w:p>
  </w:endnote>
  <w:endnote w:type="continuationNotice" w:id="1">
    <w:p w14:paraId="3394A375" w14:textId="77777777" w:rsidR="00F21087" w:rsidRDefault="00F21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7EBCE" w14:textId="77777777" w:rsidR="00F21087" w:rsidRDefault="00F21087">
      <w:r>
        <w:separator/>
      </w:r>
    </w:p>
  </w:footnote>
  <w:footnote w:type="continuationSeparator" w:id="0">
    <w:p w14:paraId="726D1D99" w14:textId="77777777" w:rsidR="00F21087" w:rsidRDefault="00F21087">
      <w:r>
        <w:continuationSeparator/>
      </w:r>
    </w:p>
  </w:footnote>
  <w:footnote w:type="continuationNotice" w:id="1">
    <w:p w14:paraId="553E7168" w14:textId="77777777" w:rsidR="00F21087" w:rsidRDefault="00F210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196679"/>
    <w:multiLevelType w:val="hybridMultilevel"/>
    <w:tmpl w:val="9EE67D28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9" w15:restartNumberingAfterBreak="0">
    <w:nsid w:val="07EB65C8"/>
    <w:multiLevelType w:val="hybridMultilevel"/>
    <w:tmpl w:val="F690A7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E13CD0"/>
    <w:multiLevelType w:val="hybridMultilevel"/>
    <w:tmpl w:val="E696CD5E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1DE1D04"/>
    <w:multiLevelType w:val="hybridMultilevel"/>
    <w:tmpl w:val="938CD7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AD013C"/>
    <w:multiLevelType w:val="hybridMultilevel"/>
    <w:tmpl w:val="A3FC9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31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396493"/>
    <w:multiLevelType w:val="multilevel"/>
    <w:tmpl w:val="4C3964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56AE0AE3"/>
    <w:multiLevelType w:val="hybridMultilevel"/>
    <w:tmpl w:val="D66A35A8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4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9" w15:restartNumberingAfterBreak="0">
    <w:nsid w:val="68750DE2"/>
    <w:multiLevelType w:val="hybridMultilevel"/>
    <w:tmpl w:val="73CA8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9523617"/>
    <w:multiLevelType w:val="hybridMultilevel"/>
    <w:tmpl w:val="B49A2530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1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E30194"/>
    <w:multiLevelType w:val="hybridMultilevel"/>
    <w:tmpl w:val="A482BA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58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0908860">
    <w:abstractNumId w:val="5"/>
  </w:num>
  <w:num w:numId="2" w16cid:durableId="1202403288">
    <w:abstractNumId w:val="36"/>
  </w:num>
  <w:num w:numId="3" w16cid:durableId="235363559">
    <w:abstractNumId w:val="30"/>
  </w:num>
  <w:num w:numId="4" w16cid:durableId="989679355">
    <w:abstractNumId w:val="32"/>
  </w:num>
  <w:num w:numId="5" w16cid:durableId="409810781">
    <w:abstractNumId w:val="26"/>
  </w:num>
  <w:num w:numId="6" w16cid:durableId="2081513416">
    <w:abstractNumId w:val="34"/>
  </w:num>
  <w:num w:numId="7" w16cid:durableId="1568495607">
    <w:abstractNumId w:val="45"/>
  </w:num>
  <w:num w:numId="8" w16cid:durableId="1929077284">
    <w:abstractNumId w:val="27"/>
  </w:num>
  <w:num w:numId="9" w16cid:durableId="69206241">
    <w:abstractNumId w:val="39"/>
  </w:num>
  <w:num w:numId="10" w16cid:durableId="1314335830">
    <w:abstractNumId w:val="1"/>
  </w:num>
  <w:num w:numId="11" w16cid:durableId="586155756">
    <w:abstractNumId w:val="33"/>
  </w:num>
  <w:num w:numId="12" w16cid:durableId="1461416379">
    <w:abstractNumId w:val="35"/>
  </w:num>
  <w:num w:numId="13" w16cid:durableId="131097616">
    <w:abstractNumId w:val="15"/>
  </w:num>
  <w:num w:numId="14" w16cid:durableId="1330669507">
    <w:abstractNumId w:val="43"/>
  </w:num>
  <w:num w:numId="15" w16cid:durableId="1544708605">
    <w:abstractNumId w:val="13"/>
  </w:num>
  <w:num w:numId="16" w16cid:durableId="1647202359">
    <w:abstractNumId w:val="31"/>
  </w:num>
  <w:num w:numId="17" w16cid:durableId="366611127">
    <w:abstractNumId w:val="0"/>
  </w:num>
  <w:num w:numId="18" w16cid:durableId="1176379521">
    <w:abstractNumId w:val="59"/>
  </w:num>
  <w:num w:numId="19" w16cid:durableId="494035189">
    <w:abstractNumId w:val="20"/>
  </w:num>
  <w:num w:numId="20" w16cid:durableId="1886402229">
    <w:abstractNumId w:val="57"/>
  </w:num>
  <w:num w:numId="21" w16cid:durableId="2128230243">
    <w:abstractNumId w:val="54"/>
  </w:num>
  <w:num w:numId="22" w16cid:durableId="31351445">
    <w:abstractNumId w:val="46"/>
  </w:num>
  <w:num w:numId="23" w16cid:durableId="1081098852">
    <w:abstractNumId w:val="4"/>
  </w:num>
  <w:num w:numId="24" w16cid:durableId="585111641">
    <w:abstractNumId w:val="12"/>
  </w:num>
  <w:num w:numId="25" w16cid:durableId="1769615368">
    <w:abstractNumId w:val="47"/>
  </w:num>
  <w:num w:numId="26" w16cid:durableId="1914119897">
    <w:abstractNumId w:val="22"/>
  </w:num>
  <w:num w:numId="27" w16cid:durableId="320233550">
    <w:abstractNumId w:val="17"/>
  </w:num>
  <w:num w:numId="28" w16cid:durableId="1797259966">
    <w:abstractNumId w:val="3"/>
  </w:num>
  <w:num w:numId="29" w16cid:durableId="1824543099">
    <w:abstractNumId w:val="42"/>
  </w:num>
  <w:num w:numId="30" w16cid:durableId="810824541">
    <w:abstractNumId w:val="10"/>
  </w:num>
  <w:num w:numId="31" w16cid:durableId="612783970">
    <w:abstractNumId w:val="60"/>
  </w:num>
  <w:num w:numId="32" w16cid:durableId="922572308">
    <w:abstractNumId w:val="53"/>
  </w:num>
  <w:num w:numId="33" w16cid:durableId="489830261">
    <w:abstractNumId w:val="29"/>
  </w:num>
  <w:num w:numId="34" w16cid:durableId="1596014999">
    <w:abstractNumId w:val="2"/>
  </w:num>
  <w:num w:numId="35" w16cid:durableId="654266786">
    <w:abstractNumId w:val="52"/>
  </w:num>
  <w:num w:numId="36" w16cid:durableId="1456556740">
    <w:abstractNumId w:val="51"/>
  </w:num>
  <w:num w:numId="37" w16cid:durableId="1670711974">
    <w:abstractNumId w:val="56"/>
  </w:num>
  <w:num w:numId="38" w16cid:durableId="1633756099">
    <w:abstractNumId w:val="25"/>
  </w:num>
  <w:num w:numId="39" w16cid:durableId="193033440">
    <w:abstractNumId w:val="16"/>
  </w:num>
  <w:num w:numId="40" w16cid:durableId="738986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7"/>
  </w:num>
  <w:num w:numId="42" w16cid:durableId="1284337730">
    <w:abstractNumId w:val="40"/>
  </w:num>
  <w:num w:numId="43" w16cid:durableId="2051612355">
    <w:abstractNumId w:val="41"/>
  </w:num>
  <w:num w:numId="44" w16cid:durableId="308293529">
    <w:abstractNumId w:val="38"/>
  </w:num>
  <w:num w:numId="45" w16cid:durableId="540901058">
    <w:abstractNumId w:val="24"/>
  </w:num>
  <w:num w:numId="46" w16cid:durableId="1371148412">
    <w:abstractNumId w:val="23"/>
  </w:num>
  <w:num w:numId="47" w16cid:durableId="1736968200">
    <w:abstractNumId w:val="44"/>
  </w:num>
  <w:num w:numId="48" w16cid:durableId="507866552">
    <w:abstractNumId w:val="11"/>
  </w:num>
  <w:num w:numId="49" w16cid:durableId="1519000677">
    <w:abstractNumId w:val="9"/>
  </w:num>
  <w:num w:numId="50" w16cid:durableId="2029136395">
    <w:abstractNumId w:val="18"/>
  </w:num>
  <w:num w:numId="51" w16cid:durableId="1533688983">
    <w:abstractNumId w:val="37"/>
  </w:num>
  <w:num w:numId="52" w16cid:durableId="1021012680">
    <w:abstractNumId w:val="55"/>
  </w:num>
  <w:num w:numId="53" w16cid:durableId="1023214600">
    <w:abstractNumId w:val="8"/>
  </w:num>
  <w:num w:numId="54" w16cid:durableId="1375042262">
    <w:abstractNumId w:val="28"/>
  </w:num>
  <w:num w:numId="55" w16cid:durableId="288752464">
    <w:abstractNumId w:val="14"/>
  </w:num>
  <w:num w:numId="56" w16cid:durableId="1214274211">
    <w:abstractNumId w:val="50"/>
  </w:num>
  <w:num w:numId="57" w16cid:durableId="522549337">
    <w:abstractNumId w:val="6"/>
  </w:num>
  <w:num w:numId="58" w16cid:durableId="1061825675">
    <w:abstractNumId w:val="48"/>
  </w:num>
  <w:num w:numId="59" w16cid:durableId="1269579558">
    <w:abstractNumId w:val="58"/>
  </w:num>
  <w:num w:numId="60" w16cid:durableId="1263688658">
    <w:abstractNumId w:val="21"/>
  </w:num>
  <w:num w:numId="61" w16cid:durableId="1338843874">
    <w:abstractNumId w:val="21"/>
  </w:num>
  <w:num w:numId="62" w16cid:durableId="1841963169">
    <w:abstractNumId w:val="49"/>
  </w:num>
  <w:num w:numId="63" w16cid:durableId="815953405">
    <w:abstractNumId w:val="6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7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54D3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0CC1"/>
    <w:rsid w:val="00021321"/>
    <w:rsid w:val="00021940"/>
    <w:rsid w:val="00022062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7218"/>
    <w:rsid w:val="00027939"/>
    <w:rsid w:val="00027988"/>
    <w:rsid w:val="00027BD2"/>
    <w:rsid w:val="00030759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828"/>
    <w:rsid w:val="00034C15"/>
    <w:rsid w:val="00035672"/>
    <w:rsid w:val="0003582C"/>
    <w:rsid w:val="00036277"/>
    <w:rsid w:val="00036BA1"/>
    <w:rsid w:val="00036E9B"/>
    <w:rsid w:val="00036FFC"/>
    <w:rsid w:val="0003723C"/>
    <w:rsid w:val="0003770D"/>
    <w:rsid w:val="00037E0E"/>
    <w:rsid w:val="00037FBF"/>
    <w:rsid w:val="0004032D"/>
    <w:rsid w:val="0004137F"/>
    <w:rsid w:val="00041768"/>
    <w:rsid w:val="00041900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2D0E"/>
    <w:rsid w:val="000534E3"/>
    <w:rsid w:val="0005358D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BB3"/>
    <w:rsid w:val="00063DF0"/>
    <w:rsid w:val="00064085"/>
    <w:rsid w:val="0006487E"/>
    <w:rsid w:val="000650C1"/>
    <w:rsid w:val="00065498"/>
    <w:rsid w:val="000654FB"/>
    <w:rsid w:val="00065E1A"/>
    <w:rsid w:val="00066226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681E"/>
    <w:rsid w:val="0007717C"/>
    <w:rsid w:val="00077B17"/>
    <w:rsid w:val="00077D33"/>
    <w:rsid w:val="00077E5F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18C"/>
    <w:rsid w:val="000946AD"/>
    <w:rsid w:val="00094DF9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A7E6E"/>
    <w:rsid w:val="000B028B"/>
    <w:rsid w:val="000B0E9F"/>
    <w:rsid w:val="000B1891"/>
    <w:rsid w:val="000B1F8C"/>
    <w:rsid w:val="000B2303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63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751"/>
    <w:rsid w:val="000C47DC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B47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10A"/>
    <w:rsid w:val="000E0527"/>
    <w:rsid w:val="000E0855"/>
    <w:rsid w:val="000E0A04"/>
    <w:rsid w:val="000E0A88"/>
    <w:rsid w:val="000E1032"/>
    <w:rsid w:val="000E113C"/>
    <w:rsid w:val="000E1875"/>
    <w:rsid w:val="000E1ADC"/>
    <w:rsid w:val="000E1E92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9D7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71"/>
    <w:rsid w:val="00106BBC"/>
    <w:rsid w:val="00106C42"/>
    <w:rsid w:val="0010713F"/>
    <w:rsid w:val="00107310"/>
    <w:rsid w:val="001076C5"/>
    <w:rsid w:val="00107864"/>
    <w:rsid w:val="00110596"/>
    <w:rsid w:val="00110C67"/>
    <w:rsid w:val="001110D4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19F5"/>
    <w:rsid w:val="00121A20"/>
    <w:rsid w:val="00121FDD"/>
    <w:rsid w:val="001220E3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AD9"/>
    <w:rsid w:val="00137F0B"/>
    <w:rsid w:val="001405B9"/>
    <w:rsid w:val="00140CDB"/>
    <w:rsid w:val="00140FC4"/>
    <w:rsid w:val="00140FE3"/>
    <w:rsid w:val="00141522"/>
    <w:rsid w:val="001426A2"/>
    <w:rsid w:val="00142CFD"/>
    <w:rsid w:val="00143378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790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22F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1E7"/>
    <w:rsid w:val="00165269"/>
    <w:rsid w:val="001658F5"/>
    <w:rsid w:val="001659C1"/>
    <w:rsid w:val="00165F8E"/>
    <w:rsid w:val="00166025"/>
    <w:rsid w:val="00166030"/>
    <w:rsid w:val="001660E8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6F6B"/>
    <w:rsid w:val="001770A8"/>
    <w:rsid w:val="00177795"/>
    <w:rsid w:val="00177EFF"/>
    <w:rsid w:val="001801A7"/>
    <w:rsid w:val="00180B4A"/>
    <w:rsid w:val="00180FEC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792"/>
    <w:rsid w:val="001A1987"/>
    <w:rsid w:val="001A1AB8"/>
    <w:rsid w:val="001A2564"/>
    <w:rsid w:val="001A2707"/>
    <w:rsid w:val="001A279E"/>
    <w:rsid w:val="001A3324"/>
    <w:rsid w:val="001A33C5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4A0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128"/>
    <w:rsid w:val="001B427F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D0B"/>
    <w:rsid w:val="001C0F53"/>
    <w:rsid w:val="001C1CE5"/>
    <w:rsid w:val="001C21C5"/>
    <w:rsid w:val="001C2327"/>
    <w:rsid w:val="001C2657"/>
    <w:rsid w:val="001C278B"/>
    <w:rsid w:val="001C279F"/>
    <w:rsid w:val="001C3258"/>
    <w:rsid w:val="001C373E"/>
    <w:rsid w:val="001C377F"/>
    <w:rsid w:val="001C3CFF"/>
    <w:rsid w:val="001C3D2A"/>
    <w:rsid w:val="001C40B1"/>
    <w:rsid w:val="001C430A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2FF"/>
    <w:rsid w:val="001D3954"/>
    <w:rsid w:val="001D42FB"/>
    <w:rsid w:val="001D479D"/>
    <w:rsid w:val="001D4917"/>
    <w:rsid w:val="001D51A0"/>
    <w:rsid w:val="001D51BA"/>
    <w:rsid w:val="001D53DE"/>
    <w:rsid w:val="001D5635"/>
    <w:rsid w:val="001D56A3"/>
    <w:rsid w:val="001D5702"/>
    <w:rsid w:val="001D62A4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9C8"/>
    <w:rsid w:val="001F24AB"/>
    <w:rsid w:val="001F2689"/>
    <w:rsid w:val="001F2D91"/>
    <w:rsid w:val="001F3467"/>
    <w:rsid w:val="001F355A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14E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BE3"/>
    <w:rsid w:val="00212D76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686E"/>
    <w:rsid w:val="00217079"/>
    <w:rsid w:val="0021735F"/>
    <w:rsid w:val="002175DB"/>
    <w:rsid w:val="00217ABD"/>
    <w:rsid w:val="00217CC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BFA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8DA"/>
    <w:rsid w:val="00232C7C"/>
    <w:rsid w:val="00233C3D"/>
    <w:rsid w:val="00233C9B"/>
    <w:rsid w:val="002345A8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A66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3ADF"/>
    <w:rsid w:val="00264228"/>
    <w:rsid w:val="00264334"/>
    <w:rsid w:val="00264555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BDE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25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BC9"/>
    <w:rsid w:val="002B3CB5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629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6DF"/>
    <w:rsid w:val="002D39D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355"/>
    <w:rsid w:val="002E1738"/>
    <w:rsid w:val="002E17F2"/>
    <w:rsid w:val="002E2740"/>
    <w:rsid w:val="002E28C1"/>
    <w:rsid w:val="002E2E4F"/>
    <w:rsid w:val="002E2EA3"/>
    <w:rsid w:val="002E2F2A"/>
    <w:rsid w:val="002E2FD7"/>
    <w:rsid w:val="002E3224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BA1"/>
    <w:rsid w:val="00310E0D"/>
    <w:rsid w:val="00311096"/>
    <w:rsid w:val="00311702"/>
    <w:rsid w:val="00311E82"/>
    <w:rsid w:val="00312190"/>
    <w:rsid w:val="003126C7"/>
    <w:rsid w:val="0031286A"/>
    <w:rsid w:val="00312922"/>
    <w:rsid w:val="00312E51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5B27"/>
    <w:rsid w:val="003262F2"/>
    <w:rsid w:val="00326396"/>
    <w:rsid w:val="00326732"/>
    <w:rsid w:val="00326940"/>
    <w:rsid w:val="00326A64"/>
    <w:rsid w:val="00326D6A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858"/>
    <w:rsid w:val="00335A25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8F9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195"/>
    <w:rsid w:val="003637B9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E47"/>
    <w:rsid w:val="00371181"/>
    <w:rsid w:val="00372570"/>
    <w:rsid w:val="00372BB5"/>
    <w:rsid w:val="00372D32"/>
    <w:rsid w:val="0037322F"/>
    <w:rsid w:val="0037323B"/>
    <w:rsid w:val="00373C2D"/>
    <w:rsid w:val="00373E67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3CFA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0F0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1B5"/>
    <w:rsid w:val="003C392B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6DB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51"/>
    <w:rsid w:val="003D40F8"/>
    <w:rsid w:val="003D47C1"/>
    <w:rsid w:val="003D4ECB"/>
    <w:rsid w:val="003D5B1F"/>
    <w:rsid w:val="003D5BB1"/>
    <w:rsid w:val="003D5ED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4C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6DBD"/>
    <w:rsid w:val="003E74E3"/>
    <w:rsid w:val="003F0031"/>
    <w:rsid w:val="003F011C"/>
    <w:rsid w:val="003F0137"/>
    <w:rsid w:val="003F01B0"/>
    <w:rsid w:val="003F0256"/>
    <w:rsid w:val="003F05C7"/>
    <w:rsid w:val="003F06FB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34A8"/>
    <w:rsid w:val="003F4198"/>
    <w:rsid w:val="003F41C6"/>
    <w:rsid w:val="003F43C0"/>
    <w:rsid w:val="003F5328"/>
    <w:rsid w:val="003F60C0"/>
    <w:rsid w:val="003F633C"/>
    <w:rsid w:val="003F633D"/>
    <w:rsid w:val="003F664B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88C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16C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4FCC"/>
    <w:rsid w:val="0042524E"/>
    <w:rsid w:val="0042546A"/>
    <w:rsid w:val="00425743"/>
    <w:rsid w:val="00425750"/>
    <w:rsid w:val="00426762"/>
    <w:rsid w:val="00426CC7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4E74"/>
    <w:rsid w:val="004355F8"/>
    <w:rsid w:val="0043585E"/>
    <w:rsid w:val="00435AA5"/>
    <w:rsid w:val="00435AF5"/>
    <w:rsid w:val="00435C6C"/>
    <w:rsid w:val="00435F36"/>
    <w:rsid w:val="0043691D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73"/>
    <w:rsid w:val="00444792"/>
    <w:rsid w:val="00444F56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4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3AB4"/>
    <w:rsid w:val="00483B46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3B2"/>
    <w:rsid w:val="00491FBF"/>
    <w:rsid w:val="00492BC5"/>
    <w:rsid w:val="004933EA"/>
    <w:rsid w:val="00493425"/>
    <w:rsid w:val="00493DBE"/>
    <w:rsid w:val="0049472B"/>
    <w:rsid w:val="00494B81"/>
    <w:rsid w:val="00495533"/>
    <w:rsid w:val="00495536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0775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2E80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5DA"/>
    <w:rsid w:val="004C0D60"/>
    <w:rsid w:val="004C1682"/>
    <w:rsid w:val="004C1ABA"/>
    <w:rsid w:val="004C218D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C7A40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7B79"/>
    <w:rsid w:val="004D7E92"/>
    <w:rsid w:val="004D7EBD"/>
    <w:rsid w:val="004E0434"/>
    <w:rsid w:val="004E08E1"/>
    <w:rsid w:val="004E0903"/>
    <w:rsid w:val="004E0ABB"/>
    <w:rsid w:val="004E1283"/>
    <w:rsid w:val="004E162A"/>
    <w:rsid w:val="004E1675"/>
    <w:rsid w:val="004E1B2E"/>
    <w:rsid w:val="004E1BE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5AA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4F9"/>
    <w:rsid w:val="004F6B70"/>
    <w:rsid w:val="004F742C"/>
    <w:rsid w:val="004F75DB"/>
    <w:rsid w:val="004F7717"/>
    <w:rsid w:val="004F7CF6"/>
    <w:rsid w:val="005003DC"/>
    <w:rsid w:val="00500927"/>
    <w:rsid w:val="00500988"/>
    <w:rsid w:val="00500BC2"/>
    <w:rsid w:val="00501082"/>
    <w:rsid w:val="005016E6"/>
    <w:rsid w:val="005017C9"/>
    <w:rsid w:val="00501990"/>
    <w:rsid w:val="0050221A"/>
    <w:rsid w:val="00502276"/>
    <w:rsid w:val="005024C2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0F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54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81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277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99F"/>
    <w:rsid w:val="00561C13"/>
    <w:rsid w:val="00561D14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95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1F1"/>
    <w:rsid w:val="00585462"/>
    <w:rsid w:val="00585911"/>
    <w:rsid w:val="005863AD"/>
    <w:rsid w:val="00586FEE"/>
    <w:rsid w:val="0058704B"/>
    <w:rsid w:val="0058798C"/>
    <w:rsid w:val="005900FA"/>
    <w:rsid w:val="00590167"/>
    <w:rsid w:val="005901CF"/>
    <w:rsid w:val="00590855"/>
    <w:rsid w:val="00591403"/>
    <w:rsid w:val="00591ADF"/>
    <w:rsid w:val="00591C56"/>
    <w:rsid w:val="00591D01"/>
    <w:rsid w:val="00591E1A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2F"/>
    <w:rsid w:val="005A4EE2"/>
    <w:rsid w:val="005A519F"/>
    <w:rsid w:val="005A571B"/>
    <w:rsid w:val="005A6354"/>
    <w:rsid w:val="005A64F1"/>
    <w:rsid w:val="005A662D"/>
    <w:rsid w:val="005A6A3F"/>
    <w:rsid w:val="005A74A1"/>
    <w:rsid w:val="005A7915"/>
    <w:rsid w:val="005B0DD3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A33"/>
    <w:rsid w:val="005C113B"/>
    <w:rsid w:val="005C1E43"/>
    <w:rsid w:val="005C2797"/>
    <w:rsid w:val="005C29A8"/>
    <w:rsid w:val="005C2D16"/>
    <w:rsid w:val="005C2ED9"/>
    <w:rsid w:val="005C31DE"/>
    <w:rsid w:val="005C33E1"/>
    <w:rsid w:val="005C38FF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9C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85F"/>
    <w:rsid w:val="005E3997"/>
    <w:rsid w:val="005E3DE7"/>
    <w:rsid w:val="005E3EEB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1C77"/>
    <w:rsid w:val="005F1EF7"/>
    <w:rsid w:val="005F2A0F"/>
    <w:rsid w:val="005F2CB1"/>
    <w:rsid w:val="005F3025"/>
    <w:rsid w:val="005F306C"/>
    <w:rsid w:val="005F3666"/>
    <w:rsid w:val="005F36E7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555"/>
    <w:rsid w:val="00603B33"/>
    <w:rsid w:val="00603D39"/>
    <w:rsid w:val="00604443"/>
    <w:rsid w:val="00604BA5"/>
    <w:rsid w:val="00604D2D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1D86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4A57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BC0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2E1"/>
    <w:rsid w:val="00626337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1F1A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3FF"/>
    <w:rsid w:val="00645F60"/>
    <w:rsid w:val="0064624E"/>
    <w:rsid w:val="0064641E"/>
    <w:rsid w:val="006464DF"/>
    <w:rsid w:val="00647230"/>
    <w:rsid w:val="006502B3"/>
    <w:rsid w:val="00650AB9"/>
    <w:rsid w:val="00650EEB"/>
    <w:rsid w:val="00651227"/>
    <w:rsid w:val="00651439"/>
    <w:rsid w:val="00651D89"/>
    <w:rsid w:val="00651E42"/>
    <w:rsid w:val="0065228D"/>
    <w:rsid w:val="006527FB"/>
    <w:rsid w:val="006529DC"/>
    <w:rsid w:val="00652FFC"/>
    <w:rsid w:val="00653162"/>
    <w:rsid w:val="00653583"/>
    <w:rsid w:val="00653B2B"/>
    <w:rsid w:val="00654221"/>
    <w:rsid w:val="00655733"/>
    <w:rsid w:val="00655751"/>
    <w:rsid w:val="00655ACD"/>
    <w:rsid w:val="00655AEC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19A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2F1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B5B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2EEA"/>
    <w:rsid w:val="006A34F3"/>
    <w:rsid w:val="006A3A20"/>
    <w:rsid w:val="006A41DA"/>
    <w:rsid w:val="006A4602"/>
    <w:rsid w:val="006A46FB"/>
    <w:rsid w:val="006A53AA"/>
    <w:rsid w:val="006A54A3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3753"/>
    <w:rsid w:val="006B50CF"/>
    <w:rsid w:val="006B5460"/>
    <w:rsid w:val="006B639B"/>
    <w:rsid w:val="006B6DF0"/>
    <w:rsid w:val="006B796F"/>
    <w:rsid w:val="006B7ED0"/>
    <w:rsid w:val="006C0238"/>
    <w:rsid w:val="006C03B8"/>
    <w:rsid w:val="006C068A"/>
    <w:rsid w:val="006C0FFF"/>
    <w:rsid w:val="006C100F"/>
    <w:rsid w:val="006C1C79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2A7"/>
    <w:rsid w:val="006D630F"/>
    <w:rsid w:val="006D63B3"/>
    <w:rsid w:val="006D6EC9"/>
    <w:rsid w:val="006D6F08"/>
    <w:rsid w:val="006D70A5"/>
    <w:rsid w:val="006D7606"/>
    <w:rsid w:val="006D7CCE"/>
    <w:rsid w:val="006D7D3A"/>
    <w:rsid w:val="006D7E72"/>
    <w:rsid w:val="006E01C9"/>
    <w:rsid w:val="006E03A1"/>
    <w:rsid w:val="006E04DA"/>
    <w:rsid w:val="006E04FE"/>
    <w:rsid w:val="006E05DF"/>
    <w:rsid w:val="006E062C"/>
    <w:rsid w:val="006E0A84"/>
    <w:rsid w:val="006E11C9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3AF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1D"/>
    <w:rsid w:val="006F01B6"/>
    <w:rsid w:val="006F0AFE"/>
    <w:rsid w:val="006F0C31"/>
    <w:rsid w:val="006F1B70"/>
    <w:rsid w:val="006F1E38"/>
    <w:rsid w:val="006F2117"/>
    <w:rsid w:val="006F2235"/>
    <w:rsid w:val="006F263E"/>
    <w:rsid w:val="006F2778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B2D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09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A79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1BA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252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65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84E"/>
    <w:rsid w:val="00793CD8"/>
    <w:rsid w:val="007941EF"/>
    <w:rsid w:val="00795277"/>
    <w:rsid w:val="0079567F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5DF"/>
    <w:rsid w:val="007B4E76"/>
    <w:rsid w:val="007B4EB4"/>
    <w:rsid w:val="007B50AE"/>
    <w:rsid w:val="007B51DF"/>
    <w:rsid w:val="007B55AC"/>
    <w:rsid w:val="007B6E86"/>
    <w:rsid w:val="007B6FFF"/>
    <w:rsid w:val="007B7672"/>
    <w:rsid w:val="007C0160"/>
    <w:rsid w:val="007C05DD"/>
    <w:rsid w:val="007C0ACB"/>
    <w:rsid w:val="007C0E11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47E"/>
    <w:rsid w:val="007C47C9"/>
    <w:rsid w:val="007C4DA2"/>
    <w:rsid w:val="007C60BF"/>
    <w:rsid w:val="007C6722"/>
    <w:rsid w:val="007C6A07"/>
    <w:rsid w:val="007C71F3"/>
    <w:rsid w:val="007C7350"/>
    <w:rsid w:val="007C737E"/>
    <w:rsid w:val="007C75A1"/>
    <w:rsid w:val="007C77A5"/>
    <w:rsid w:val="007D007E"/>
    <w:rsid w:val="007D0457"/>
    <w:rsid w:val="007D04E5"/>
    <w:rsid w:val="007D07EE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D777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494F"/>
    <w:rsid w:val="0080503E"/>
    <w:rsid w:val="00805290"/>
    <w:rsid w:val="0080573A"/>
    <w:rsid w:val="0080587D"/>
    <w:rsid w:val="0080605F"/>
    <w:rsid w:val="008060AD"/>
    <w:rsid w:val="00806774"/>
    <w:rsid w:val="00807786"/>
    <w:rsid w:val="00807D33"/>
    <w:rsid w:val="00810C88"/>
    <w:rsid w:val="00811FCB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5DF"/>
    <w:rsid w:val="008506A8"/>
    <w:rsid w:val="00850CEC"/>
    <w:rsid w:val="0085173C"/>
    <w:rsid w:val="00851DEC"/>
    <w:rsid w:val="00852C9F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10B9"/>
    <w:rsid w:val="00862397"/>
    <w:rsid w:val="0086251D"/>
    <w:rsid w:val="00862C94"/>
    <w:rsid w:val="0086325B"/>
    <w:rsid w:val="008632C9"/>
    <w:rsid w:val="00863435"/>
    <w:rsid w:val="008638CA"/>
    <w:rsid w:val="00863F02"/>
    <w:rsid w:val="00863FBE"/>
    <w:rsid w:val="00863FED"/>
    <w:rsid w:val="00864558"/>
    <w:rsid w:val="00865959"/>
    <w:rsid w:val="00865A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6DF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B6"/>
    <w:rsid w:val="008843E9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0753"/>
    <w:rsid w:val="008A185C"/>
    <w:rsid w:val="008A1C20"/>
    <w:rsid w:val="008A21F2"/>
    <w:rsid w:val="008A21FF"/>
    <w:rsid w:val="008A2657"/>
    <w:rsid w:val="008A2857"/>
    <w:rsid w:val="008A2CCF"/>
    <w:rsid w:val="008A2CE2"/>
    <w:rsid w:val="008A30AC"/>
    <w:rsid w:val="008A3282"/>
    <w:rsid w:val="008A4052"/>
    <w:rsid w:val="008A44B8"/>
    <w:rsid w:val="008A467D"/>
    <w:rsid w:val="008A4BFE"/>
    <w:rsid w:val="008A4C42"/>
    <w:rsid w:val="008A5094"/>
    <w:rsid w:val="008A51A8"/>
    <w:rsid w:val="008A5206"/>
    <w:rsid w:val="008A54C7"/>
    <w:rsid w:val="008A5599"/>
    <w:rsid w:val="008A601B"/>
    <w:rsid w:val="008A61A8"/>
    <w:rsid w:val="008A6602"/>
    <w:rsid w:val="008A6828"/>
    <w:rsid w:val="008A688C"/>
    <w:rsid w:val="008A6ABF"/>
    <w:rsid w:val="008A6B32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B00"/>
    <w:rsid w:val="008B1B20"/>
    <w:rsid w:val="008B1C36"/>
    <w:rsid w:val="008B2996"/>
    <w:rsid w:val="008B2D09"/>
    <w:rsid w:val="008B2E71"/>
    <w:rsid w:val="008B4039"/>
    <w:rsid w:val="008B4075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651"/>
    <w:rsid w:val="008C59E4"/>
    <w:rsid w:val="008C5B9C"/>
    <w:rsid w:val="008C6075"/>
    <w:rsid w:val="008C6245"/>
    <w:rsid w:val="008C63CD"/>
    <w:rsid w:val="008C6AE8"/>
    <w:rsid w:val="008C6D30"/>
    <w:rsid w:val="008C6DCD"/>
    <w:rsid w:val="008C741A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912"/>
    <w:rsid w:val="008E498E"/>
    <w:rsid w:val="008E4CA5"/>
    <w:rsid w:val="008E53BA"/>
    <w:rsid w:val="008E5FD1"/>
    <w:rsid w:val="008E60DD"/>
    <w:rsid w:val="008E6605"/>
    <w:rsid w:val="008E772E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B41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458"/>
    <w:rsid w:val="00902A9A"/>
    <w:rsid w:val="00902AF4"/>
    <w:rsid w:val="0090336B"/>
    <w:rsid w:val="00903A3A"/>
    <w:rsid w:val="00904510"/>
    <w:rsid w:val="009052A6"/>
    <w:rsid w:val="009053AA"/>
    <w:rsid w:val="0090557E"/>
    <w:rsid w:val="00906939"/>
    <w:rsid w:val="009069F6"/>
    <w:rsid w:val="0090747E"/>
    <w:rsid w:val="009075DE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3D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5925"/>
    <w:rsid w:val="00925D1D"/>
    <w:rsid w:val="00927868"/>
    <w:rsid w:val="009279D3"/>
    <w:rsid w:val="00927B3F"/>
    <w:rsid w:val="00930644"/>
    <w:rsid w:val="00930CCF"/>
    <w:rsid w:val="00930E68"/>
    <w:rsid w:val="00931148"/>
    <w:rsid w:val="0093117F"/>
    <w:rsid w:val="009316B4"/>
    <w:rsid w:val="009319BA"/>
    <w:rsid w:val="00931AFB"/>
    <w:rsid w:val="00931BD9"/>
    <w:rsid w:val="00932D0C"/>
    <w:rsid w:val="009335EE"/>
    <w:rsid w:val="009336BF"/>
    <w:rsid w:val="00933CC1"/>
    <w:rsid w:val="00934692"/>
    <w:rsid w:val="00936731"/>
    <w:rsid w:val="009368F3"/>
    <w:rsid w:val="00936EA7"/>
    <w:rsid w:val="0093725C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7FE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736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810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B5A"/>
    <w:rsid w:val="00970E55"/>
    <w:rsid w:val="00970F0C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B41"/>
    <w:rsid w:val="00977EA1"/>
    <w:rsid w:val="00980477"/>
    <w:rsid w:val="0098075D"/>
    <w:rsid w:val="0098159B"/>
    <w:rsid w:val="009818B3"/>
    <w:rsid w:val="00981B5D"/>
    <w:rsid w:val="009820FD"/>
    <w:rsid w:val="00982DCF"/>
    <w:rsid w:val="00982E8E"/>
    <w:rsid w:val="009834A9"/>
    <w:rsid w:val="00983B4E"/>
    <w:rsid w:val="0098420B"/>
    <w:rsid w:val="00984676"/>
    <w:rsid w:val="00984ACF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9A6"/>
    <w:rsid w:val="009A0FBA"/>
    <w:rsid w:val="009A13E6"/>
    <w:rsid w:val="009A1601"/>
    <w:rsid w:val="009A16C2"/>
    <w:rsid w:val="009A22E1"/>
    <w:rsid w:val="009A2C1A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B0188"/>
    <w:rsid w:val="009B02EF"/>
    <w:rsid w:val="009B064B"/>
    <w:rsid w:val="009B0B48"/>
    <w:rsid w:val="009B0B6B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47B"/>
    <w:rsid w:val="009B655E"/>
    <w:rsid w:val="009B6F98"/>
    <w:rsid w:val="009B7276"/>
    <w:rsid w:val="009B7CCF"/>
    <w:rsid w:val="009B7E87"/>
    <w:rsid w:val="009C01C0"/>
    <w:rsid w:val="009C04BA"/>
    <w:rsid w:val="009C053F"/>
    <w:rsid w:val="009C065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69"/>
    <w:rsid w:val="009D389D"/>
    <w:rsid w:val="009D4501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530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CAA"/>
    <w:rsid w:val="009F5E13"/>
    <w:rsid w:val="009F5E1D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392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27FB9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B09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9CF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1BA1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5CC"/>
    <w:rsid w:val="00A72CAF"/>
    <w:rsid w:val="00A72F5D"/>
    <w:rsid w:val="00A730C4"/>
    <w:rsid w:val="00A733D2"/>
    <w:rsid w:val="00A739D0"/>
    <w:rsid w:val="00A73A0D"/>
    <w:rsid w:val="00A73B25"/>
    <w:rsid w:val="00A73B9B"/>
    <w:rsid w:val="00A7459A"/>
    <w:rsid w:val="00A74BF9"/>
    <w:rsid w:val="00A75395"/>
    <w:rsid w:val="00A75D39"/>
    <w:rsid w:val="00A761D4"/>
    <w:rsid w:val="00A76DBB"/>
    <w:rsid w:val="00A7706C"/>
    <w:rsid w:val="00A77EC4"/>
    <w:rsid w:val="00A80310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AC1"/>
    <w:rsid w:val="00A90BC1"/>
    <w:rsid w:val="00A90CFA"/>
    <w:rsid w:val="00A910A2"/>
    <w:rsid w:val="00A91516"/>
    <w:rsid w:val="00A91695"/>
    <w:rsid w:val="00A9170B"/>
    <w:rsid w:val="00A91F1F"/>
    <w:rsid w:val="00A9231D"/>
    <w:rsid w:val="00A924A6"/>
    <w:rsid w:val="00A92879"/>
    <w:rsid w:val="00A92FCD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9C6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F4E"/>
    <w:rsid w:val="00AA43F2"/>
    <w:rsid w:val="00AA4518"/>
    <w:rsid w:val="00AA4B36"/>
    <w:rsid w:val="00AA4F53"/>
    <w:rsid w:val="00AA51D6"/>
    <w:rsid w:val="00AA5304"/>
    <w:rsid w:val="00AA5A4B"/>
    <w:rsid w:val="00AA6AE9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3C7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B7C16"/>
    <w:rsid w:val="00AC007F"/>
    <w:rsid w:val="00AC08AA"/>
    <w:rsid w:val="00AC0A93"/>
    <w:rsid w:val="00AC0C93"/>
    <w:rsid w:val="00AC0FF8"/>
    <w:rsid w:val="00AC1655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4F2"/>
    <w:rsid w:val="00AD58C1"/>
    <w:rsid w:val="00AD59E2"/>
    <w:rsid w:val="00AD5F22"/>
    <w:rsid w:val="00AD62BC"/>
    <w:rsid w:val="00AD6629"/>
    <w:rsid w:val="00AD6C3C"/>
    <w:rsid w:val="00AD6CC6"/>
    <w:rsid w:val="00AD71EA"/>
    <w:rsid w:val="00AD7C52"/>
    <w:rsid w:val="00AD7F5E"/>
    <w:rsid w:val="00AE0470"/>
    <w:rsid w:val="00AE07E6"/>
    <w:rsid w:val="00AE098D"/>
    <w:rsid w:val="00AE0B14"/>
    <w:rsid w:val="00AE0C21"/>
    <w:rsid w:val="00AE15FA"/>
    <w:rsid w:val="00AE23EE"/>
    <w:rsid w:val="00AE2540"/>
    <w:rsid w:val="00AE2559"/>
    <w:rsid w:val="00AE27AC"/>
    <w:rsid w:val="00AE33F2"/>
    <w:rsid w:val="00AE3981"/>
    <w:rsid w:val="00AE3A55"/>
    <w:rsid w:val="00AE3BE3"/>
    <w:rsid w:val="00AE3CC3"/>
    <w:rsid w:val="00AE3DF5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8E0"/>
    <w:rsid w:val="00AF1C5D"/>
    <w:rsid w:val="00AF1CCC"/>
    <w:rsid w:val="00AF1D90"/>
    <w:rsid w:val="00AF25D5"/>
    <w:rsid w:val="00AF2A64"/>
    <w:rsid w:val="00AF2DE7"/>
    <w:rsid w:val="00AF2F96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D"/>
    <w:rsid w:val="00B157F9"/>
    <w:rsid w:val="00B15F66"/>
    <w:rsid w:val="00B1605A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463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5A8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2C1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A53"/>
    <w:rsid w:val="00B52A99"/>
    <w:rsid w:val="00B52D7F"/>
    <w:rsid w:val="00B52D8B"/>
    <w:rsid w:val="00B52E58"/>
    <w:rsid w:val="00B53079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1C40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A1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449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51"/>
    <w:rsid w:val="00BC7938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AF0"/>
    <w:rsid w:val="00BD4CDD"/>
    <w:rsid w:val="00BD4FA5"/>
    <w:rsid w:val="00BD5F1A"/>
    <w:rsid w:val="00BD619F"/>
    <w:rsid w:val="00BD6C0A"/>
    <w:rsid w:val="00BD721C"/>
    <w:rsid w:val="00BD758E"/>
    <w:rsid w:val="00BD7A8B"/>
    <w:rsid w:val="00BD7D1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934"/>
    <w:rsid w:val="00BE2FA6"/>
    <w:rsid w:val="00BE333F"/>
    <w:rsid w:val="00BE38DC"/>
    <w:rsid w:val="00BE3DB9"/>
    <w:rsid w:val="00BE42D5"/>
    <w:rsid w:val="00BE45B3"/>
    <w:rsid w:val="00BE481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508"/>
    <w:rsid w:val="00BF1796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72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671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8A6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35B"/>
    <w:rsid w:val="00C30691"/>
    <w:rsid w:val="00C30833"/>
    <w:rsid w:val="00C30F0B"/>
    <w:rsid w:val="00C31256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5C4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BF2"/>
    <w:rsid w:val="00C71E5F"/>
    <w:rsid w:val="00C72EF4"/>
    <w:rsid w:val="00C73332"/>
    <w:rsid w:val="00C73931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ADB"/>
    <w:rsid w:val="00C82871"/>
    <w:rsid w:val="00C83454"/>
    <w:rsid w:val="00C836BC"/>
    <w:rsid w:val="00C837B2"/>
    <w:rsid w:val="00C842A3"/>
    <w:rsid w:val="00C84847"/>
    <w:rsid w:val="00C84CA9"/>
    <w:rsid w:val="00C8580F"/>
    <w:rsid w:val="00C85C60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5C"/>
    <w:rsid w:val="00CA62A6"/>
    <w:rsid w:val="00CA62C0"/>
    <w:rsid w:val="00CA6F09"/>
    <w:rsid w:val="00CA7373"/>
    <w:rsid w:val="00CB0A5E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C1"/>
    <w:rsid w:val="00CB38F5"/>
    <w:rsid w:val="00CB3969"/>
    <w:rsid w:val="00CB3B3A"/>
    <w:rsid w:val="00CB3BBF"/>
    <w:rsid w:val="00CB40A6"/>
    <w:rsid w:val="00CB43B7"/>
    <w:rsid w:val="00CB4494"/>
    <w:rsid w:val="00CB44FF"/>
    <w:rsid w:val="00CB47FC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D78B2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092F"/>
    <w:rsid w:val="00CF113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E18"/>
    <w:rsid w:val="00CF6F19"/>
    <w:rsid w:val="00CF73E5"/>
    <w:rsid w:val="00CF7B42"/>
    <w:rsid w:val="00CF7C55"/>
    <w:rsid w:val="00D003E2"/>
    <w:rsid w:val="00D00EE6"/>
    <w:rsid w:val="00D0142B"/>
    <w:rsid w:val="00D01546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313"/>
    <w:rsid w:val="00D06492"/>
    <w:rsid w:val="00D0655A"/>
    <w:rsid w:val="00D067F6"/>
    <w:rsid w:val="00D0682D"/>
    <w:rsid w:val="00D06C62"/>
    <w:rsid w:val="00D06EB7"/>
    <w:rsid w:val="00D0700E"/>
    <w:rsid w:val="00D0708C"/>
    <w:rsid w:val="00D0720D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2BE"/>
    <w:rsid w:val="00D163A6"/>
    <w:rsid w:val="00D165B8"/>
    <w:rsid w:val="00D17CE4"/>
    <w:rsid w:val="00D2006E"/>
    <w:rsid w:val="00D21672"/>
    <w:rsid w:val="00D220C4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0FA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AEB"/>
    <w:rsid w:val="00D27F67"/>
    <w:rsid w:val="00D3005B"/>
    <w:rsid w:val="00D30160"/>
    <w:rsid w:val="00D313D9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3C9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33"/>
    <w:rsid w:val="00D43FBB"/>
    <w:rsid w:val="00D440F8"/>
    <w:rsid w:val="00D441B9"/>
    <w:rsid w:val="00D4515A"/>
    <w:rsid w:val="00D455F2"/>
    <w:rsid w:val="00D4568D"/>
    <w:rsid w:val="00D4576B"/>
    <w:rsid w:val="00D45964"/>
    <w:rsid w:val="00D45BBB"/>
    <w:rsid w:val="00D4619E"/>
    <w:rsid w:val="00D46285"/>
    <w:rsid w:val="00D463E2"/>
    <w:rsid w:val="00D470E6"/>
    <w:rsid w:val="00D476B2"/>
    <w:rsid w:val="00D47C2E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544B"/>
    <w:rsid w:val="00D55955"/>
    <w:rsid w:val="00D55AD5"/>
    <w:rsid w:val="00D55C3B"/>
    <w:rsid w:val="00D55E91"/>
    <w:rsid w:val="00D56D26"/>
    <w:rsid w:val="00D56E5A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67B"/>
    <w:rsid w:val="00D66919"/>
    <w:rsid w:val="00D67A1E"/>
    <w:rsid w:val="00D67A77"/>
    <w:rsid w:val="00D67C2D"/>
    <w:rsid w:val="00D7039E"/>
    <w:rsid w:val="00D7079A"/>
    <w:rsid w:val="00D70841"/>
    <w:rsid w:val="00D708B0"/>
    <w:rsid w:val="00D70C0E"/>
    <w:rsid w:val="00D72099"/>
    <w:rsid w:val="00D723A5"/>
    <w:rsid w:val="00D7268D"/>
    <w:rsid w:val="00D727C0"/>
    <w:rsid w:val="00D73192"/>
    <w:rsid w:val="00D73427"/>
    <w:rsid w:val="00D73A16"/>
    <w:rsid w:val="00D74277"/>
    <w:rsid w:val="00D74AEC"/>
    <w:rsid w:val="00D74F32"/>
    <w:rsid w:val="00D7588A"/>
    <w:rsid w:val="00D75936"/>
    <w:rsid w:val="00D75C6D"/>
    <w:rsid w:val="00D76975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5C56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1CAB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0C5D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097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68"/>
    <w:rsid w:val="00DC18D2"/>
    <w:rsid w:val="00DC27CF"/>
    <w:rsid w:val="00DC2D36"/>
    <w:rsid w:val="00DC2F9A"/>
    <w:rsid w:val="00DC3047"/>
    <w:rsid w:val="00DC3425"/>
    <w:rsid w:val="00DC34AD"/>
    <w:rsid w:val="00DC53EF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4A89"/>
    <w:rsid w:val="00DD5406"/>
    <w:rsid w:val="00DD5BAC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33D"/>
    <w:rsid w:val="00DE2A6E"/>
    <w:rsid w:val="00DE301C"/>
    <w:rsid w:val="00DE3171"/>
    <w:rsid w:val="00DE320C"/>
    <w:rsid w:val="00DE356B"/>
    <w:rsid w:val="00DE3594"/>
    <w:rsid w:val="00DE36FF"/>
    <w:rsid w:val="00DE4C2B"/>
    <w:rsid w:val="00DE4CE3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686B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4D3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5C5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7720"/>
    <w:rsid w:val="00E17725"/>
    <w:rsid w:val="00E17FA2"/>
    <w:rsid w:val="00E20601"/>
    <w:rsid w:val="00E209C7"/>
    <w:rsid w:val="00E209D9"/>
    <w:rsid w:val="00E20A0E"/>
    <w:rsid w:val="00E20F0D"/>
    <w:rsid w:val="00E20FEC"/>
    <w:rsid w:val="00E22330"/>
    <w:rsid w:val="00E22FF2"/>
    <w:rsid w:val="00E23633"/>
    <w:rsid w:val="00E23997"/>
    <w:rsid w:val="00E23A2B"/>
    <w:rsid w:val="00E23A42"/>
    <w:rsid w:val="00E24176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9F7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593"/>
    <w:rsid w:val="00E54E3B"/>
    <w:rsid w:val="00E55710"/>
    <w:rsid w:val="00E557C6"/>
    <w:rsid w:val="00E55C1A"/>
    <w:rsid w:val="00E55C55"/>
    <w:rsid w:val="00E55D27"/>
    <w:rsid w:val="00E56A82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9E4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47B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67E"/>
    <w:rsid w:val="00EC374B"/>
    <w:rsid w:val="00EC4207"/>
    <w:rsid w:val="00EC43BC"/>
    <w:rsid w:val="00EC46EE"/>
    <w:rsid w:val="00EC49CE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76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107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2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087"/>
    <w:rsid w:val="00F21462"/>
    <w:rsid w:val="00F218FA"/>
    <w:rsid w:val="00F21B4A"/>
    <w:rsid w:val="00F2231A"/>
    <w:rsid w:val="00F228C9"/>
    <w:rsid w:val="00F2376F"/>
    <w:rsid w:val="00F23E69"/>
    <w:rsid w:val="00F23FA3"/>
    <w:rsid w:val="00F23FCA"/>
    <w:rsid w:val="00F24047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732"/>
    <w:rsid w:val="00F41816"/>
    <w:rsid w:val="00F41A3D"/>
    <w:rsid w:val="00F41C33"/>
    <w:rsid w:val="00F41C49"/>
    <w:rsid w:val="00F41CD4"/>
    <w:rsid w:val="00F42518"/>
    <w:rsid w:val="00F42764"/>
    <w:rsid w:val="00F42929"/>
    <w:rsid w:val="00F42BB2"/>
    <w:rsid w:val="00F42E2D"/>
    <w:rsid w:val="00F43354"/>
    <w:rsid w:val="00F43969"/>
    <w:rsid w:val="00F43E56"/>
    <w:rsid w:val="00F446B7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6F9"/>
    <w:rsid w:val="00F76D2F"/>
    <w:rsid w:val="00F76EFA"/>
    <w:rsid w:val="00F773FB"/>
    <w:rsid w:val="00F804BE"/>
    <w:rsid w:val="00F817CE"/>
    <w:rsid w:val="00F81A61"/>
    <w:rsid w:val="00F81EE3"/>
    <w:rsid w:val="00F82BAD"/>
    <w:rsid w:val="00F8300F"/>
    <w:rsid w:val="00F835CC"/>
    <w:rsid w:val="00F835FD"/>
    <w:rsid w:val="00F837BA"/>
    <w:rsid w:val="00F83892"/>
    <w:rsid w:val="00F83D22"/>
    <w:rsid w:val="00F83F0E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50EC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97AA7"/>
    <w:rsid w:val="00FA0638"/>
    <w:rsid w:val="00FA16F4"/>
    <w:rsid w:val="00FA1909"/>
    <w:rsid w:val="00FA2488"/>
    <w:rsid w:val="00FA24B8"/>
    <w:rsid w:val="00FA29A8"/>
    <w:rsid w:val="00FA2B9A"/>
    <w:rsid w:val="00FA2BB3"/>
    <w:rsid w:val="00FA2E2F"/>
    <w:rsid w:val="00FA3FCE"/>
    <w:rsid w:val="00FA4A57"/>
    <w:rsid w:val="00FA4D18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5E4"/>
    <w:rsid w:val="00FB3E75"/>
    <w:rsid w:val="00FB3EE3"/>
    <w:rsid w:val="00FB3F53"/>
    <w:rsid w:val="00FB4244"/>
    <w:rsid w:val="00FB4456"/>
    <w:rsid w:val="00FB4A15"/>
    <w:rsid w:val="00FB4C80"/>
    <w:rsid w:val="00FB524B"/>
    <w:rsid w:val="00FB52BA"/>
    <w:rsid w:val="00FB5433"/>
    <w:rsid w:val="00FB544B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200"/>
    <w:rsid w:val="00FC037F"/>
    <w:rsid w:val="00FC0938"/>
    <w:rsid w:val="00FC132F"/>
    <w:rsid w:val="00FC14D6"/>
    <w:rsid w:val="00FC2166"/>
    <w:rsid w:val="00FC224E"/>
    <w:rsid w:val="00FC2594"/>
    <w:rsid w:val="00FC264B"/>
    <w:rsid w:val="00FC2C6B"/>
    <w:rsid w:val="00FC2F90"/>
    <w:rsid w:val="00FC368A"/>
    <w:rsid w:val="00FC3834"/>
    <w:rsid w:val="00FC3CA0"/>
    <w:rsid w:val="00FC4AD0"/>
    <w:rsid w:val="00FC4F6C"/>
    <w:rsid w:val="00FC54BD"/>
    <w:rsid w:val="00FC5CF1"/>
    <w:rsid w:val="00FC6EF2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209"/>
    <w:rsid w:val="00FE1336"/>
    <w:rsid w:val="00FE14FD"/>
    <w:rsid w:val="00FE2365"/>
    <w:rsid w:val="00FE24A9"/>
    <w:rsid w:val="00FE2A4D"/>
    <w:rsid w:val="00FE3B6F"/>
    <w:rsid w:val="00FE3C6C"/>
    <w:rsid w:val="00FE434C"/>
    <w:rsid w:val="00FE49E0"/>
    <w:rsid w:val="00FE4C7B"/>
    <w:rsid w:val="00FE513E"/>
    <w:rsid w:val="00FE58D1"/>
    <w:rsid w:val="00FE5CEC"/>
    <w:rsid w:val="00FE5E15"/>
    <w:rsid w:val="00FE66E5"/>
    <w:rsid w:val="00FE6BDD"/>
    <w:rsid w:val="00FE7336"/>
    <w:rsid w:val="00FE787C"/>
    <w:rsid w:val="00FE79E5"/>
    <w:rsid w:val="00FE7EA1"/>
    <w:rsid w:val="00FF061A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E54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1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5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4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2024-11-07T00:30:00Z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